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163" w:rsidRDefault="001D1163" w:rsidP="00A60B2A">
      <w:pPr>
        <w:tabs>
          <w:tab w:val="left" w:pos="6030"/>
        </w:tabs>
        <w:jc w:val="center"/>
        <w:rPr>
          <w:rFonts w:ascii="Arial" w:hAnsi="Arial" w:cs="Arial"/>
          <w:b/>
          <w:sz w:val="28"/>
          <w:szCs w:val="28"/>
        </w:rPr>
      </w:pPr>
      <w:bookmarkStart w:id="0" w:name="_GoBack"/>
      <w:bookmarkEnd w:id="0"/>
      <w:r w:rsidRPr="00531C5F">
        <w:rPr>
          <w:rFonts w:ascii="Arial" w:hAnsi="Arial" w:cs="Arial"/>
          <w:b/>
          <w:sz w:val="28"/>
          <w:szCs w:val="28"/>
        </w:rPr>
        <w:t xml:space="preserve">CRITICAL POSTMODERN METHODOLOGY IN MATHEMATICS </w:t>
      </w:r>
    </w:p>
    <w:p w:rsidR="00346C97" w:rsidRDefault="001D1163" w:rsidP="00A60B2A">
      <w:pPr>
        <w:tabs>
          <w:tab w:val="left" w:pos="6030"/>
        </w:tabs>
        <w:jc w:val="center"/>
        <w:rPr>
          <w:rFonts w:ascii="Arial" w:hAnsi="Arial" w:cs="Arial"/>
          <w:b/>
          <w:sz w:val="28"/>
          <w:szCs w:val="28"/>
        </w:rPr>
      </w:pPr>
      <w:r w:rsidRPr="00531C5F">
        <w:rPr>
          <w:rFonts w:ascii="Arial" w:hAnsi="Arial" w:cs="Arial"/>
          <w:b/>
          <w:sz w:val="28"/>
          <w:szCs w:val="28"/>
        </w:rPr>
        <w:t>ED</w:t>
      </w:r>
      <w:r>
        <w:rPr>
          <w:rFonts w:ascii="Arial" w:hAnsi="Arial" w:cs="Arial"/>
          <w:b/>
          <w:sz w:val="28"/>
          <w:szCs w:val="28"/>
        </w:rPr>
        <w:t>U</w:t>
      </w:r>
      <w:r w:rsidRPr="00531C5F">
        <w:rPr>
          <w:rFonts w:ascii="Arial" w:hAnsi="Arial" w:cs="Arial"/>
          <w:b/>
          <w:sz w:val="28"/>
          <w:szCs w:val="28"/>
        </w:rPr>
        <w:t>CATION RESEARCH:</w:t>
      </w:r>
    </w:p>
    <w:p w:rsidR="00537B2A" w:rsidRPr="00531C5F" w:rsidRDefault="001D1163" w:rsidP="00A60B2A">
      <w:pPr>
        <w:tabs>
          <w:tab w:val="left" w:pos="6030"/>
        </w:tabs>
        <w:jc w:val="center"/>
        <w:rPr>
          <w:rFonts w:ascii="Arial" w:hAnsi="Arial" w:cs="Arial"/>
          <w:b/>
          <w:sz w:val="28"/>
          <w:szCs w:val="28"/>
        </w:rPr>
      </w:pPr>
      <w:r w:rsidRPr="00531C5F">
        <w:rPr>
          <w:rFonts w:ascii="Arial" w:hAnsi="Arial" w:cs="Arial"/>
          <w:b/>
          <w:sz w:val="28"/>
          <w:szCs w:val="28"/>
        </w:rPr>
        <w:t xml:space="preserve">Promoting another way of Thinking </w:t>
      </w:r>
      <w:r>
        <w:rPr>
          <w:rFonts w:ascii="Arial" w:hAnsi="Arial" w:cs="Arial"/>
          <w:b/>
          <w:sz w:val="28"/>
          <w:szCs w:val="28"/>
        </w:rPr>
        <w:t>a</w:t>
      </w:r>
      <w:r w:rsidRPr="00531C5F">
        <w:rPr>
          <w:rFonts w:ascii="Arial" w:hAnsi="Arial" w:cs="Arial"/>
          <w:b/>
          <w:sz w:val="28"/>
          <w:szCs w:val="28"/>
        </w:rPr>
        <w:t>nd Looking</w:t>
      </w:r>
    </w:p>
    <w:p w:rsidR="00644BD0" w:rsidRPr="00531C5F" w:rsidRDefault="00644BD0" w:rsidP="00D5008E">
      <w:pPr>
        <w:jc w:val="both"/>
        <w:rPr>
          <w:rFonts w:ascii="Times New Roman" w:hAnsi="Times New Roman"/>
          <w:sz w:val="28"/>
          <w:szCs w:val="28"/>
        </w:rPr>
      </w:pPr>
    </w:p>
    <w:tbl>
      <w:tblPr>
        <w:tblW w:w="0" w:type="auto"/>
        <w:tblLook w:val="04A0"/>
      </w:tblPr>
      <w:tblGrid>
        <w:gridCol w:w="4788"/>
        <w:gridCol w:w="4788"/>
      </w:tblGrid>
      <w:tr w:rsidR="00A60B2A" w:rsidRPr="001D1163" w:rsidTr="00356995">
        <w:tc>
          <w:tcPr>
            <w:tcW w:w="4788" w:type="dxa"/>
            <w:shd w:val="clear" w:color="auto" w:fill="auto"/>
          </w:tcPr>
          <w:p w:rsidR="00A60B2A" w:rsidRPr="001D1163" w:rsidRDefault="00A60B2A" w:rsidP="00356995">
            <w:pPr>
              <w:jc w:val="center"/>
              <w:rPr>
                <w:rFonts w:ascii="Arial" w:hAnsi="Arial" w:cs="Arial"/>
                <w:b/>
                <w:sz w:val="28"/>
                <w:szCs w:val="28"/>
              </w:rPr>
            </w:pPr>
            <w:r w:rsidRPr="001D1163">
              <w:rPr>
                <w:rFonts w:ascii="Arial" w:hAnsi="Arial" w:cs="Arial"/>
                <w:b/>
                <w:sz w:val="28"/>
                <w:szCs w:val="28"/>
              </w:rPr>
              <w:t>David W. Stinson</w:t>
            </w:r>
          </w:p>
          <w:p w:rsidR="00A60B2A" w:rsidRPr="001D1163" w:rsidRDefault="00A60B2A" w:rsidP="00356995">
            <w:pPr>
              <w:jc w:val="center"/>
              <w:rPr>
                <w:rFonts w:ascii="Arial" w:hAnsi="Arial" w:cs="Arial"/>
              </w:rPr>
            </w:pPr>
            <w:r w:rsidRPr="001D1163">
              <w:rPr>
                <w:rFonts w:ascii="Arial" w:hAnsi="Arial" w:cs="Arial"/>
              </w:rPr>
              <w:t>Georgia State University</w:t>
            </w:r>
          </w:p>
          <w:p w:rsidR="00A60B2A" w:rsidRPr="001D1163" w:rsidRDefault="0051785E" w:rsidP="00356995">
            <w:pPr>
              <w:jc w:val="center"/>
              <w:rPr>
                <w:rFonts w:ascii="Arial" w:hAnsi="Arial" w:cs="Arial"/>
                <w:color w:val="000000" w:themeColor="text1"/>
              </w:rPr>
            </w:pPr>
            <w:hyperlink r:id="rId8" w:history="1">
              <w:r w:rsidR="00A60B2A" w:rsidRPr="001D1163">
                <w:rPr>
                  <w:rStyle w:val="Hyperlink"/>
                  <w:rFonts w:ascii="Arial" w:hAnsi="Arial" w:cs="Arial"/>
                  <w:color w:val="000000" w:themeColor="text1"/>
                  <w:u w:val="none"/>
                </w:rPr>
                <w:t>dstinson</w:t>
              </w:r>
              <w:r w:rsidR="001D1163" w:rsidRPr="001D1163">
                <w:rPr>
                  <w:rStyle w:val="Hyperlink"/>
                  <w:rFonts w:ascii="Arial" w:hAnsi="Arial" w:cs="Arial"/>
                  <w:color w:val="000000" w:themeColor="text1"/>
                  <w:u w:val="none"/>
                </w:rPr>
                <w:t xml:space="preserve"> </w:t>
              </w:r>
              <w:r w:rsidR="00A60B2A" w:rsidRPr="001D1163">
                <w:rPr>
                  <w:rStyle w:val="Hyperlink"/>
                  <w:rFonts w:ascii="Arial" w:hAnsi="Arial" w:cs="Arial"/>
                  <w:color w:val="000000" w:themeColor="text1"/>
                  <w:u w:val="none"/>
                </w:rPr>
                <w:t>@</w:t>
              </w:r>
              <w:r w:rsidR="001D1163" w:rsidRPr="001D1163">
                <w:rPr>
                  <w:rStyle w:val="Hyperlink"/>
                  <w:rFonts w:ascii="Arial" w:hAnsi="Arial" w:cs="Arial"/>
                  <w:color w:val="000000" w:themeColor="text1"/>
                  <w:u w:val="none"/>
                </w:rPr>
                <w:t xml:space="preserve"> </w:t>
              </w:r>
              <w:r w:rsidR="00A60B2A" w:rsidRPr="001D1163">
                <w:rPr>
                  <w:rStyle w:val="Hyperlink"/>
                  <w:rFonts w:ascii="Arial" w:hAnsi="Arial" w:cs="Arial"/>
                  <w:color w:val="000000" w:themeColor="text1"/>
                  <w:u w:val="none"/>
                </w:rPr>
                <w:t>gsu.edu</w:t>
              </w:r>
            </w:hyperlink>
          </w:p>
        </w:tc>
        <w:tc>
          <w:tcPr>
            <w:tcW w:w="4788" w:type="dxa"/>
            <w:shd w:val="clear" w:color="auto" w:fill="auto"/>
          </w:tcPr>
          <w:p w:rsidR="00A60B2A" w:rsidRPr="001D1163" w:rsidRDefault="00A60B2A" w:rsidP="00356995">
            <w:pPr>
              <w:jc w:val="center"/>
              <w:rPr>
                <w:rFonts w:ascii="Arial" w:hAnsi="Arial" w:cs="Arial"/>
                <w:b/>
                <w:sz w:val="28"/>
                <w:szCs w:val="28"/>
              </w:rPr>
            </w:pPr>
            <w:r w:rsidRPr="001D1163">
              <w:rPr>
                <w:rFonts w:ascii="Arial" w:hAnsi="Arial" w:cs="Arial"/>
                <w:b/>
                <w:sz w:val="28"/>
                <w:szCs w:val="28"/>
              </w:rPr>
              <w:t>Erika C. Bullock</w:t>
            </w:r>
          </w:p>
          <w:p w:rsidR="00A60B2A" w:rsidRPr="001D1163" w:rsidRDefault="00A60B2A" w:rsidP="00356995">
            <w:pPr>
              <w:jc w:val="center"/>
              <w:rPr>
                <w:rFonts w:ascii="Arial" w:hAnsi="Arial" w:cs="Arial"/>
              </w:rPr>
            </w:pPr>
            <w:r w:rsidRPr="001D1163">
              <w:rPr>
                <w:rFonts w:ascii="Arial" w:hAnsi="Arial" w:cs="Arial"/>
              </w:rPr>
              <w:t>University of Memphis</w:t>
            </w:r>
          </w:p>
          <w:p w:rsidR="00A60B2A" w:rsidRPr="001D1163" w:rsidRDefault="0051785E" w:rsidP="00356995">
            <w:pPr>
              <w:jc w:val="center"/>
              <w:rPr>
                <w:rFonts w:ascii="Arial" w:hAnsi="Arial" w:cs="Arial"/>
                <w:color w:val="000000" w:themeColor="text1"/>
              </w:rPr>
            </w:pPr>
            <w:hyperlink r:id="rId9" w:history="1">
              <w:r w:rsidR="00A60B2A" w:rsidRPr="001D1163">
                <w:rPr>
                  <w:rStyle w:val="Hyperlink"/>
                  <w:rFonts w:ascii="Arial" w:hAnsi="Arial" w:cs="Arial"/>
                  <w:color w:val="000000" w:themeColor="text1"/>
                  <w:u w:val="none"/>
                </w:rPr>
                <w:t>cbllock3</w:t>
              </w:r>
              <w:r w:rsidR="001D1163" w:rsidRPr="001D1163">
                <w:rPr>
                  <w:rStyle w:val="Hyperlink"/>
                  <w:rFonts w:ascii="Arial" w:hAnsi="Arial" w:cs="Arial"/>
                  <w:color w:val="000000" w:themeColor="text1"/>
                  <w:u w:val="none"/>
                </w:rPr>
                <w:t xml:space="preserve"> </w:t>
              </w:r>
              <w:r w:rsidR="00A60B2A" w:rsidRPr="001D1163">
                <w:rPr>
                  <w:rStyle w:val="Hyperlink"/>
                  <w:rFonts w:ascii="Arial" w:hAnsi="Arial" w:cs="Arial"/>
                  <w:color w:val="000000" w:themeColor="text1"/>
                  <w:u w:val="none"/>
                </w:rPr>
                <w:t>@</w:t>
              </w:r>
              <w:r w:rsidR="001D1163" w:rsidRPr="001D1163">
                <w:rPr>
                  <w:rStyle w:val="Hyperlink"/>
                  <w:rFonts w:ascii="Arial" w:hAnsi="Arial" w:cs="Arial"/>
                  <w:color w:val="000000" w:themeColor="text1"/>
                  <w:u w:val="none"/>
                </w:rPr>
                <w:t xml:space="preserve"> </w:t>
              </w:r>
              <w:r w:rsidR="00A60B2A" w:rsidRPr="001D1163">
                <w:rPr>
                  <w:rStyle w:val="Hyperlink"/>
                  <w:rFonts w:ascii="Arial" w:hAnsi="Arial" w:cs="Arial"/>
                  <w:color w:val="000000" w:themeColor="text1"/>
                  <w:u w:val="none"/>
                </w:rPr>
                <w:t>memphis.edu</w:t>
              </w:r>
            </w:hyperlink>
          </w:p>
        </w:tc>
      </w:tr>
    </w:tbl>
    <w:p w:rsidR="006209AA" w:rsidRPr="00531C5F" w:rsidRDefault="006209AA" w:rsidP="00D5008E">
      <w:pPr>
        <w:jc w:val="both"/>
        <w:rPr>
          <w:rFonts w:ascii="Times New Roman" w:hAnsi="Times New Roman"/>
          <w:b/>
          <w:sz w:val="28"/>
          <w:szCs w:val="28"/>
        </w:rPr>
      </w:pPr>
    </w:p>
    <w:p w:rsidR="001D1163" w:rsidRDefault="001D1163" w:rsidP="001D1163">
      <w:pPr>
        <w:jc w:val="center"/>
        <w:rPr>
          <w:rFonts w:ascii="Times New Roman" w:hAnsi="Times New Roman"/>
          <w:b/>
        </w:rPr>
      </w:pPr>
    </w:p>
    <w:p w:rsidR="001D1163" w:rsidRDefault="00D13550" w:rsidP="001D1163">
      <w:pPr>
        <w:jc w:val="center"/>
        <w:rPr>
          <w:rFonts w:ascii="Times New Roman" w:hAnsi="Times New Roman"/>
          <w:b/>
        </w:rPr>
      </w:pPr>
      <w:r w:rsidRPr="00531C5F">
        <w:rPr>
          <w:rFonts w:ascii="Times New Roman" w:hAnsi="Times New Roman"/>
          <w:b/>
        </w:rPr>
        <w:t>Abstract</w:t>
      </w:r>
    </w:p>
    <w:p w:rsidR="001D1163" w:rsidRDefault="001D1163" w:rsidP="001D1163">
      <w:pPr>
        <w:jc w:val="center"/>
        <w:rPr>
          <w:rFonts w:ascii="Times New Roman" w:hAnsi="Times New Roman"/>
          <w:b/>
        </w:rPr>
      </w:pPr>
    </w:p>
    <w:p w:rsidR="001B7188" w:rsidRPr="00531C5F" w:rsidRDefault="001B7188" w:rsidP="001D1163">
      <w:pPr>
        <w:ind w:left="284" w:right="284"/>
        <w:jc w:val="both"/>
        <w:rPr>
          <w:rFonts w:ascii="Times New Roman" w:hAnsi="Times New Roman"/>
          <w:b/>
        </w:rPr>
      </w:pPr>
      <w:r w:rsidRPr="00531C5F">
        <w:rPr>
          <w:rFonts w:ascii="Times New Roman" w:hAnsi="Times New Roman"/>
          <w:i/>
        </w:rPr>
        <w:t>Mathematics education research over the past half century can be understood as operating in four distinct yet overlapping and simultaneously operating historical moments: the pr</w:t>
      </w:r>
      <w:r w:rsidRPr="00531C5F">
        <w:rPr>
          <w:rFonts w:ascii="Times New Roman" w:hAnsi="Times New Roman"/>
          <w:i/>
        </w:rPr>
        <w:t>o</w:t>
      </w:r>
      <w:r w:rsidRPr="00531C5F">
        <w:rPr>
          <w:rFonts w:ascii="Times New Roman" w:hAnsi="Times New Roman"/>
          <w:i/>
        </w:rPr>
        <w:t>cess–product moment (1970s–), the interpretivist–constructivist moment (1980s–), the s</w:t>
      </w:r>
      <w:r w:rsidRPr="00531C5F">
        <w:rPr>
          <w:rFonts w:ascii="Times New Roman" w:hAnsi="Times New Roman"/>
          <w:i/>
        </w:rPr>
        <w:t>o</w:t>
      </w:r>
      <w:r w:rsidRPr="00531C5F">
        <w:rPr>
          <w:rFonts w:ascii="Times New Roman" w:hAnsi="Times New Roman"/>
          <w:i/>
        </w:rPr>
        <w:t>cial-turn moment (mid 1980s–), and the sociopolitical-turn moment (2000s–). Each m</w:t>
      </w:r>
      <w:r w:rsidRPr="00531C5F">
        <w:rPr>
          <w:rFonts w:ascii="Times New Roman" w:hAnsi="Times New Roman"/>
          <w:i/>
        </w:rPr>
        <w:t>o</w:t>
      </w:r>
      <w:r w:rsidRPr="00531C5F">
        <w:rPr>
          <w:rFonts w:ascii="Times New Roman" w:hAnsi="Times New Roman"/>
          <w:i/>
        </w:rPr>
        <w:t>ment embraces unique theoretical</w:t>
      </w:r>
      <w:r w:rsidR="00CA60C6" w:rsidRPr="00531C5F">
        <w:rPr>
          <w:rFonts w:ascii="Times New Roman" w:hAnsi="Times New Roman"/>
          <w:i/>
        </w:rPr>
        <w:t xml:space="preserve"> perspectives</w:t>
      </w:r>
      <w:r w:rsidRPr="00531C5F">
        <w:rPr>
          <w:rFonts w:ascii="Times New Roman" w:hAnsi="Times New Roman"/>
          <w:i/>
        </w:rPr>
        <w:t xml:space="preserve"> as it critiques or rejects others. An</w:t>
      </w:r>
      <w:r w:rsidR="00CF53C8" w:rsidRPr="00531C5F">
        <w:rPr>
          <w:rFonts w:ascii="Times New Roman" w:hAnsi="Times New Roman"/>
          <w:i/>
        </w:rPr>
        <w:t xml:space="preserve">d given </w:t>
      </w:r>
      <w:r w:rsidRPr="00531C5F">
        <w:rPr>
          <w:rFonts w:ascii="Times New Roman" w:hAnsi="Times New Roman"/>
          <w:i/>
        </w:rPr>
        <w:t>that methodology is inextricably linked to theory, each moment calls forth not only di</w:t>
      </w:r>
      <w:r w:rsidR="00CA60C6" w:rsidRPr="00531C5F">
        <w:rPr>
          <w:rFonts w:ascii="Times New Roman" w:hAnsi="Times New Roman"/>
          <w:i/>
        </w:rPr>
        <w:t>ffe</w:t>
      </w:r>
      <w:r w:rsidR="00CA60C6" w:rsidRPr="00531C5F">
        <w:rPr>
          <w:rFonts w:ascii="Times New Roman" w:hAnsi="Times New Roman"/>
          <w:i/>
        </w:rPr>
        <w:t>r</w:t>
      </w:r>
      <w:r w:rsidR="00CA60C6" w:rsidRPr="00531C5F">
        <w:rPr>
          <w:rFonts w:ascii="Times New Roman" w:hAnsi="Times New Roman"/>
          <w:i/>
        </w:rPr>
        <w:t>ent theoretical possibilities</w:t>
      </w:r>
      <w:r w:rsidRPr="00531C5F">
        <w:rPr>
          <w:rFonts w:ascii="Times New Roman" w:hAnsi="Times New Roman"/>
          <w:i/>
        </w:rPr>
        <w:t xml:space="preserve"> but also different methodological possibilities. In this article, the authors briefly discuss and critique the methodologies that are “traditionally” found in e</w:t>
      </w:r>
      <w:r w:rsidR="00834B66" w:rsidRPr="00531C5F">
        <w:rPr>
          <w:rFonts w:ascii="Times New Roman" w:hAnsi="Times New Roman"/>
          <w:i/>
        </w:rPr>
        <w:t xml:space="preserve">ach moment and explore </w:t>
      </w:r>
      <w:r w:rsidRPr="00531C5F">
        <w:rPr>
          <w:rFonts w:ascii="Times New Roman" w:hAnsi="Times New Roman"/>
          <w:i/>
        </w:rPr>
        <w:t xml:space="preserve">some of the methodological possibilities made available in the sociopolitical-turn moment. Specifically, the authors </w:t>
      </w:r>
      <w:r w:rsidR="00CA60C6" w:rsidRPr="00531C5F">
        <w:rPr>
          <w:rFonts w:ascii="Times New Roman" w:hAnsi="Times New Roman"/>
          <w:i/>
        </w:rPr>
        <w:t xml:space="preserve">promote another way of thinking about and looking at methodology </w:t>
      </w:r>
      <w:r w:rsidRPr="00531C5F">
        <w:rPr>
          <w:rFonts w:ascii="Times New Roman" w:hAnsi="Times New Roman"/>
          <w:i/>
        </w:rPr>
        <w:t xml:space="preserve">when research is framed </w:t>
      </w:r>
      <w:r w:rsidR="00B66FEA" w:rsidRPr="00531C5F">
        <w:rPr>
          <w:rFonts w:ascii="Times New Roman" w:hAnsi="Times New Roman"/>
          <w:i/>
        </w:rPr>
        <w:t>with/</w:t>
      </w:r>
      <w:r w:rsidRPr="00531C5F">
        <w:rPr>
          <w:rFonts w:ascii="Times New Roman" w:hAnsi="Times New Roman"/>
          <w:i/>
        </w:rPr>
        <w:t>in the sociopolitical h</w:t>
      </w:r>
      <w:r w:rsidRPr="00531C5F">
        <w:rPr>
          <w:rFonts w:ascii="Times New Roman" w:hAnsi="Times New Roman"/>
          <w:i/>
        </w:rPr>
        <w:t>y</w:t>
      </w:r>
      <w:r w:rsidRPr="00531C5F">
        <w:rPr>
          <w:rFonts w:ascii="Times New Roman" w:hAnsi="Times New Roman"/>
          <w:i/>
        </w:rPr>
        <w:t>brid of critical postmodern theory. </w:t>
      </w:r>
    </w:p>
    <w:p w:rsidR="007960A1" w:rsidRPr="00531C5F" w:rsidRDefault="007960A1" w:rsidP="00D5008E">
      <w:pPr>
        <w:jc w:val="both"/>
        <w:rPr>
          <w:rFonts w:ascii="Times New Roman" w:hAnsi="Times New Roman"/>
        </w:rPr>
      </w:pPr>
    </w:p>
    <w:p w:rsidR="00D555AB" w:rsidRPr="00531C5F" w:rsidRDefault="00D13550" w:rsidP="00D5008E">
      <w:pPr>
        <w:jc w:val="both"/>
        <w:outlineLvl w:val="0"/>
        <w:rPr>
          <w:rFonts w:ascii="Times New Roman" w:hAnsi="Times New Roman"/>
        </w:rPr>
      </w:pPr>
      <w:r w:rsidRPr="00531C5F">
        <w:rPr>
          <w:rFonts w:ascii="Times New Roman" w:hAnsi="Times New Roman"/>
          <w:b/>
        </w:rPr>
        <w:t>Keywords</w:t>
      </w:r>
      <w:r w:rsidR="00E54295" w:rsidRPr="00531C5F">
        <w:rPr>
          <w:rFonts w:ascii="Times New Roman" w:hAnsi="Times New Roman"/>
        </w:rPr>
        <w:t xml:space="preserve"> </w:t>
      </w:r>
      <w:r w:rsidR="00F43A39" w:rsidRPr="00531C5F">
        <w:rPr>
          <w:rFonts w:ascii="Times New Roman" w:hAnsi="Times New Roman"/>
        </w:rPr>
        <w:t xml:space="preserve">Critical Theory, </w:t>
      </w:r>
      <w:r w:rsidR="00744AA2" w:rsidRPr="00531C5F">
        <w:rPr>
          <w:rFonts w:ascii="Times New Roman" w:hAnsi="Times New Roman"/>
        </w:rPr>
        <w:t xml:space="preserve">Methodology, </w:t>
      </w:r>
      <w:r w:rsidR="00F43A39" w:rsidRPr="00531C5F">
        <w:rPr>
          <w:rFonts w:ascii="Times New Roman" w:hAnsi="Times New Roman"/>
        </w:rPr>
        <w:t xml:space="preserve">Postmodern Theory, </w:t>
      </w:r>
      <w:r w:rsidR="00422454" w:rsidRPr="00531C5F">
        <w:rPr>
          <w:rFonts w:ascii="Times New Roman" w:hAnsi="Times New Roman"/>
        </w:rPr>
        <w:t>Research Methods</w:t>
      </w:r>
    </w:p>
    <w:p w:rsidR="00CA60C6" w:rsidRPr="00531C5F" w:rsidRDefault="00B30A13" w:rsidP="00B30A13">
      <w:pPr>
        <w:tabs>
          <w:tab w:val="left" w:pos="8293"/>
        </w:tabs>
        <w:jc w:val="both"/>
        <w:outlineLvl w:val="0"/>
        <w:rPr>
          <w:rFonts w:ascii="Times New Roman" w:hAnsi="Times New Roman"/>
          <w:b/>
        </w:rPr>
      </w:pPr>
      <w:r w:rsidRPr="00531C5F">
        <w:rPr>
          <w:rFonts w:ascii="Times New Roman" w:hAnsi="Times New Roman"/>
          <w:b/>
        </w:rPr>
        <w:tab/>
      </w:r>
    </w:p>
    <w:p w:rsidR="00D13550" w:rsidRPr="00531C5F" w:rsidRDefault="0061739C" w:rsidP="00104221">
      <w:pPr>
        <w:outlineLvl w:val="0"/>
        <w:rPr>
          <w:rFonts w:ascii="Times New Roman" w:hAnsi="Times New Roman"/>
          <w:b/>
        </w:rPr>
      </w:pPr>
      <w:r w:rsidRPr="00531C5F">
        <w:rPr>
          <w:rFonts w:ascii="Times New Roman" w:hAnsi="Times New Roman"/>
          <w:b/>
        </w:rPr>
        <w:t>1</w:t>
      </w:r>
      <w:r w:rsidR="00E54295" w:rsidRPr="00531C5F">
        <w:rPr>
          <w:rFonts w:ascii="Times New Roman" w:hAnsi="Times New Roman"/>
          <w:b/>
        </w:rPr>
        <w:t xml:space="preserve"> </w:t>
      </w:r>
      <w:r w:rsidR="00D555AB" w:rsidRPr="00531C5F">
        <w:rPr>
          <w:rFonts w:ascii="Times New Roman" w:hAnsi="Times New Roman"/>
          <w:b/>
        </w:rPr>
        <w:t>Introduction</w:t>
      </w:r>
    </w:p>
    <w:p w:rsidR="00E54295" w:rsidRPr="00531C5F" w:rsidRDefault="00E54295" w:rsidP="00E54295">
      <w:pPr>
        <w:jc w:val="both"/>
        <w:outlineLvl w:val="0"/>
        <w:rPr>
          <w:rFonts w:ascii="Times New Roman" w:hAnsi="Times New Roman"/>
        </w:rPr>
      </w:pPr>
    </w:p>
    <w:p w:rsidR="00FE545E" w:rsidRPr="00531C5F" w:rsidRDefault="003C43B9" w:rsidP="00E54295">
      <w:pPr>
        <w:jc w:val="both"/>
        <w:outlineLvl w:val="0"/>
        <w:rPr>
          <w:rFonts w:ascii="Times New Roman" w:hAnsi="Times New Roman"/>
        </w:rPr>
      </w:pPr>
      <w:r w:rsidRPr="00531C5F">
        <w:rPr>
          <w:rFonts w:ascii="Times New Roman" w:hAnsi="Times New Roman"/>
        </w:rPr>
        <w:t>Discussions about different epistemological, theoretical, and methodological perspectives in mathematics education research were nearly non-existent in the early devel</w:t>
      </w:r>
      <w:r w:rsidR="0013788D">
        <w:rPr>
          <w:rFonts w:ascii="Times New Roman" w:hAnsi="Times New Roman"/>
        </w:rPr>
        <w:t xml:space="preserve">opmental years of the 1950s and </w:t>
      </w:r>
      <w:r w:rsidR="00CF66B9" w:rsidRPr="00531C5F">
        <w:rPr>
          <w:rFonts w:ascii="Times New Roman" w:hAnsi="Times New Roman"/>
        </w:rPr>
        <w:t>19</w:t>
      </w:r>
      <w:r w:rsidRPr="00531C5F">
        <w:rPr>
          <w:rFonts w:ascii="Times New Roman" w:hAnsi="Times New Roman"/>
        </w:rPr>
        <w:t>60s. In its search for its own legitimacy as a research domain, mathematics educ</w:t>
      </w:r>
      <w:r w:rsidRPr="00531C5F">
        <w:rPr>
          <w:rFonts w:ascii="Times New Roman" w:hAnsi="Times New Roman"/>
        </w:rPr>
        <w:t>a</w:t>
      </w:r>
      <w:r w:rsidRPr="00531C5F">
        <w:rPr>
          <w:rFonts w:ascii="Times New Roman" w:hAnsi="Times New Roman"/>
        </w:rPr>
        <w:t xml:space="preserve">tion had </w:t>
      </w:r>
      <w:r w:rsidR="00CA60C6" w:rsidRPr="00531C5F">
        <w:rPr>
          <w:rFonts w:ascii="Times New Roman" w:hAnsi="Times New Roman"/>
        </w:rPr>
        <w:t xml:space="preserve">securely </w:t>
      </w:r>
      <w:r w:rsidRPr="00531C5F">
        <w:rPr>
          <w:rFonts w:ascii="Times New Roman" w:hAnsi="Times New Roman"/>
        </w:rPr>
        <w:t>aligned itself to the traditional epistemologies of mathematics, the emerging theories of cognitive psychology, and the positivist methodologies of inferential</w:t>
      </w:r>
      <w:r w:rsidR="00D6708F" w:rsidRPr="00531C5F">
        <w:rPr>
          <w:rFonts w:ascii="Times New Roman" w:hAnsi="Times New Roman"/>
        </w:rPr>
        <w:t xml:space="preserve"> statistics (Ki</w:t>
      </w:r>
      <w:r w:rsidR="00D6708F" w:rsidRPr="00531C5F">
        <w:rPr>
          <w:rFonts w:ascii="Times New Roman" w:hAnsi="Times New Roman"/>
        </w:rPr>
        <w:t>l</w:t>
      </w:r>
      <w:r w:rsidR="00D6708F" w:rsidRPr="00531C5F">
        <w:rPr>
          <w:rFonts w:ascii="Times New Roman" w:hAnsi="Times New Roman"/>
        </w:rPr>
        <w:t xml:space="preserve">patrick, 1992). </w:t>
      </w:r>
      <w:r w:rsidR="00FE545E" w:rsidRPr="00531C5F">
        <w:rPr>
          <w:rFonts w:ascii="Times New Roman" w:hAnsi="Times New Roman"/>
        </w:rPr>
        <w:t>Higginson (1980)</w:t>
      </w:r>
      <w:r w:rsidRPr="00531C5F">
        <w:rPr>
          <w:rFonts w:ascii="Times New Roman" w:hAnsi="Times New Roman"/>
        </w:rPr>
        <w:t>, however,</w:t>
      </w:r>
      <w:r w:rsidR="00FE545E" w:rsidRPr="00531C5F">
        <w:rPr>
          <w:rFonts w:ascii="Times New Roman" w:hAnsi="Times New Roman"/>
        </w:rPr>
        <w:t xml:space="preserve"> </w:t>
      </w:r>
      <w:r w:rsidR="00D6708F" w:rsidRPr="00531C5F">
        <w:rPr>
          <w:rFonts w:ascii="Times New Roman" w:hAnsi="Times New Roman"/>
        </w:rPr>
        <w:t>in discussing the foundation</w:t>
      </w:r>
      <w:r w:rsidR="00E23E1C" w:rsidRPr="00531C5F">
        <w:rPr>
          <w:rFonts w:ascii="Times New Roman" w:hAnsi="Times New Roman"/>
        </w:rPr>
        <w:t>s</w:t>
      </w:r>
      <w:r w:rsidR="00D6708F" w:rsidRPr="00531C5F">
        <w:rPr>
          <w:rFonts w:ascii="Times New Roman" w:hAnsi="Times New Roman"/>
        </w:rPr>
        <w:t xml:space="preserve"> of mathematics educ</w:t>
      </w:r>
      <w:r w:rsidR="00D6708F" w:rsidRPr="00531C5F">
        <w:rPr>
          <w:rFonts w:ascii="Times New Roman" w:hAnsi="Times New Roman"/>
        </w:rPr>
        <w:t>a</w:t>
      </w:r>
      <w:r w:rsidR="00D6708F" w:rsidRPr="00531C5F">
        <w:rPr>
          <w:rFonts w:ascii="Times New Roman" w:hAnsi="Times New Roman"/>
        </w:rPr>
        <w:t>tion</w:t>
      </w:r>
      <w:r w:rsidR="00D42CE6" w:rsidRPr="00531C5F">
        <w:rPr>
          <w:rFonts w:ascii="Times New Roman" w:hAnsi="Times New Roman"/>
        </w:rPr>
        <w:t xml:space="preserve"> in the early 1980s</w:t>
      </w:r>
      <w:r w:rsidR="00D6708F" w:rsidRPr="00531C5F">
        <w:rPr>
          <w:rFonts w:ascii="Times New Roman" w:hAnsi="Times New Roman"/>
        </w:rPr>
        <w:t xml:space="preserve">, </w:t>
      </w:r>
      <w:r w:rsidR="00E23E1C" w:rsidRPr="00531C5F">
        <w:rPr>
          <w:rFonts w:ascii="Times New Roman" w:hAnsi="Times New Roman"/>
        </w:rPr>
        <w:t>had</w:t>
      </w:r>
      <w:r w:rsidR="00D42CE6" w:rsidRPr="00531C5F">
        <w:rPr>
          <w:rFonts w:ascii="Times New Roman" w:hAnsi="Times New Roman"/>
        </w:rPr>
        <w:t xml:space="preserve"> </w:t>
      </w:r>
      <w:r w:rsidR="00912271" w:rsidRPr="00531C5F">
        <w:rPr>
          <w:rFonts w:ascii="Times New Roman" w:hAnsi="Times New Roman"/>
        </w:rPr>
        <w:t>suggest</w:t>
      </w:r>
      <w:r w:rsidRPr="00531C5F">
        <w:rPr>
          <w:rFonts w:ascii="Times New Roman" w:hAnsi="Times New Roman"/>
        </w:rPr>
        <w:t xml:space="preserve">ed that the </w:t>
      </w:r>
      <w:r w:rsidR="00D6708F" w:rsidRPr="00531C5F">
        <w:rPr>
          <w:rFonts w:ascii="Times New Roman" w:hAnsi="Times New Roman"/>
        </w:rPr>
        <w:t xml:space="preserve">field </w:t>
      </w:r>
      <w:r w:rsidR="00FE545E" w:rsidRPr="00531C5F">
        <w:rPr>
          <w:rFonts w:ascii="Times New Roman" w:hAnsi="Times New Roman"/>
        </w:rPr>
        <w:t>be informed by four interrelated disciplines: mathematics, psychology, soc</w:t>
      </w:r>
      <w:r w:rsidR="00D6708F" w:rsidRPr="00531C5F">
        <w:rPr>
          <w:rFonts w:ascii="Times New Roman" w:hAnsi="Times New Roman"/>
        </w:rPr>
        <w:t>iolo</w:t>
      </w:r>
      <w:r w:rsidR="00D42CE6" w:rsidRPr="00531C5F">
        <w:rPr>
          <w:rFonts w:ascii="Times New Roman" w:hAnsi="Times New Roman"/>
        </w:rPr>
        <w:t>gy, and philosophy. He claimed</w:t>
      </w:r>
      <w:r w:rsidR="00FE545E" w:rsidRPr="00531C5F">
        <w:rPr>
          <w:rFonts w:ascii="Times New Roman" w:hAnsi="Times New Roman"/>
        </w:rPr>
        <w:t xml:space="preserve"> that allegiance to mathematics is self-evident, and that the “battle for the recognition of a psychological dimension in mathema</w:t>
      </w:r>
      <w:r w:rsidR="00FE545E" w:rsidRPr="00531C5F">
        <w:rPr>
          <w:rFonts w:ascii="Times New Roman" w:hAnsi="Times New Roman"/>
        </w:rPr>
        <w:t>t</w:t>
      </w:r>
      <w:r w:rsidR="00FE545E" w:rsidRPr="00531C5F">
        <w:rPr>
          <w:rFonts w:ascii="Times New Roman" w:hAnsi="Times New Roman"/>
        </w:rPr>
        <w:t>ics education has been won, for almost all purposes, for some time now” (p. 4). I</w:t>
      </w:r>
      <w:r w:rsidR="00912271" w:rsidRPr="00531C5F">
        <w:rPr>
          <w:rFonts w:ascii="Times New Roman" w:hAnsi="Times New Roman"/>
        </w:rPr>
        <w:t>n</w:t>
      </w:r>
      <w:r w:rsidRPr="00531C5F">
        <w:rPr>
          <w:rFonts w:ascii="Times New Roman" w:hAnsi="Times New Roman"/>
        </w:rPr>
        <w:t xml:space="preserve"> regards to s</w:t>
      </w:r>
      <w:r w:rsidRPr="00531C5F">
        <w:rPr>
          <w:rFonts w:ascii="Times New Roman" w:hAnsi="Times New Roman"/>
        </w:rPr>
        <w:t>o</w:t>
      </w:r>
      <w:r w:rsidRPr="00531C5F">
        <w:rPr>
          <w:rFonts w:ascii="Times New Roman" w:hAnsi="Times New Roman"/>
        </w:rPr>
        <w:t>ciology, he wrote</w:t>
      </w:r>
      <w:r w:rsidR="00FE545E" w:rsidRPr="00531C5F">
        <w:rPr>
          <w:rFonts w:ascii="Times New Roman" w:hAnsi="Times New Roman"/>
        </w:rPr>
        <w:t>: “The recognition of the role of social and cultural factors is, however, a pr</w:t>
      </w:r>
      <w:r w:rsidR="00FE545E" w:rsidRPr="00531C5F">
        <w:rPr>
          <w:rFonts w:ascii="Times New Roman" w:hAnsi="Times New Roman"/>
        </w:rPr>
        <w:t>o</w:t>
      </w:r>
      <w:r w:rsidR="00FE545E" w:rsidRPr="00531C5F">
        <w:rPr>
          <w:rFonts w:ascii="Times New Roman" w:hAnsi="Times New Roman"/>
        </w:rPr>
        <w:t xml:space="preserve">cess which is still ongoing” (p. 4). </w:t>
      </w:r>
      <w:r w:rsidR="00D6708F" w:rsidRPr="00531C5F">
        <w:rPr>
          <w:rFonts w:ascii="Times New Roman" w:hAnsi="Times New Roman"/>
        </w:rPr>
        <w:t>A</w:t>
      </w:r>
      <w:r w:rsidR="00FE545E" w:rsidRPr="00531C5F">
        <w:rPr>
          <w:rFonts w:ascii="Times New Roman" w:hAnsi="Times New Roman"/>
        </w:rPr>
        <w:t xml:space="preserve">s he </w:t>
      </w:r>
      <w:r w:rsidRPr="00531C5F">
        <w:rPr>
          <w:rFonts w:ascii="Times New Roman" w:hAnsi="Times New Roman"/>
        </w:rPr>
        <w:t>argued</w:t>
      </w:r>
      <w:r w:rsidR="00FE545E" w:rsidRPr="00531C5F">
        <w:rPr>
          <w:rFonts w:ascii="Times New Roman" w:hAnsi="Times New Roman"/>
        </w:rPr>
        <w:t xml:space="preserve"> for the inclusion of</w:t>
      </w:r>
      <w:r w:rsidRPr="00531C5F">
        <w:rPr>
          <w:rFonts w:ascii="Times New Roman" w:hAnsi="Times New Roman"/>
        </w:rPr>
        <w:t xml:space="preserve"> philos</w:t>
      </w:r>
      <w:r w:rsidR="00D6708F" w:rsidRPr="00531C5F">
        <w:rPr>
          <w:rFonts w:ascii="Times New Roman" w:hAnsi="Times New Roman"/>
        </w:rPr>
        <w:t xml:space="preserve">ophy, he cautiously noted that with </w:t>
      </w:r>
      <w:r w:rsidRPr="00531C5F">
        <w:rPr>
          <w:rFonts w:ascii="Times New Roman" w:hAnsi="Times New Roman"/>
        </w:rPr>
        <w:t>the inclusion of a sociological dimension</w:t>
      </w:r>
      <w:r w:rsidR="00D6708F" w:rsidRPr="00531C5F">
        <w:rPr>
          <w:rFonts w:ascii="Times New Roman" w:hAnsi="Times New Roman"/>
        </w:rPr>
        <w:t xml:space="preserve"> it </w:t>
      </w:r>
      <w:r w:rsidRPr="00531C5F">
        <w:rPr>
          <w:rFonts w:ascii="Times New Roman" w:hAnsi="Times New Roman"/>
        </w:rPr>
        <w:t xml:space="preserve">might appear to some </w:t>
      </w:r>
      <w:r w:rsidR="00FE545E" w:rsidRPr="00531C5F">
        <w:rPr>
          <w:rFonts w:ascii="Times New Roman" w:hAnsi="Times New Roman"/>
        </w:rPr>
        <w:t>that the gates have been open too</w:t>
      </w:r>
      <w:r w:rsidR="00D42CE6" w:rsidRPr="00531C5F">
        <w:rPr>
          <w:rFonts w:ascii="Times New Roman" w:hAnsi="Times New Roman"/>
        </w:rPr>
        <w:t xml:space="preserve"> far already. Nevertheless, </w:t>
      </w:r>
      <w:r w:rsidR="00FE545E" w:rsidRPr="00531C5F">
        <w:rPr>
          <w:rFonts w:ascii="Times New Roman" w:hAnsi="Times New Roman"/>
        </w:rPr>
        <w:t xml:space="preserve">Higginson </w:t>
      </w:r>
      <w:r w:rsidR="00D42CE6" w:rsidRPr="00531C5F">
        <w:rPr>
          <w:rFonts w:ascii="Times New Roman" w:hAnsi="Times New Roman"/>
        </w:rPr>
        <w:t xml:space="preserve">believed that </w:t>
      </w:r>
      <w:r w:rsidR="00FE545E" w:rsidRPr="00531C5F">
        <w:rPr>
          <w:rFonts w:ascii="Times New Roman" w:hAnsi="Times New Roman"/>
        </w:rPr>
        <w:t xml:space="preserve">the inclusion of </w:t>
      </w:r>
      <w:r w:rsidRPr="00531C5F">
        <w:rPr>
          <w:rFonts w:ascii="Times New Roman" w:hAnsi="Times New Roman"/>
        </w:rPr>
        <w:t>a phil</w:t>
      </w:r>
      <w:r w:rsidRPr="00531C5F">
        <w:rPr>
          <w:rFonts w:ascii="Times New Roman" w:hAnsi="Times New Roman"/>
        </w:rPr>
        <w:t>o</w:t>
      </w:r>
      <w:r w:rsidRPr="00531C5F">
        <w:rPr>
          <w:rFonts w:ascii="Times New Roman" w:hAnsi="Times New Roman"/>
        </w:rPr>
        <w:t>sophical dimension</w:t>
      </w:r>
      <w:r w:rsidR="00FE545E" w:rsidRPr="00531C5F">
        <w:rPr>
          <w:rFonts w:ascii="Times New Roman" w:hAnsi="Times New Roman"/>
        </w:rPr>
        <w:t xml:space="preserve"> in mathematics educ</w:t>
      </w:r>
      <w:r w:rsidR="00912271" w:rsidRPr="00531C5F">
        <w:rPr>
          <w:rFonts w:ascii="Times New Roman" w:hAnsi="Times New Roman"/>
        </w:rPr>
        <w:t>ation (research or otherwise)</w:t>
      </w:r>
      <w:r w:rsidR="00D42CE6" w:rsidRPr="00531C5F">
        <w:rPr>
          <w:rFonts w:ascii="Times New Roman" w:hAnsi="Times New Roman"/>
        </w:rPr>
        <w:t xml:space="preserve"> i</w:t>
      </w:r>
      <w:r w:rsidR="00D6708F" w:rsidRPr="00531C5F">
        <w:rPr>
          <w:rFonts w:ascii="Times New Roman" w:hAnsi="Times New Roman"/>
        </w:rPr>
        <w:t>s</w:t>
      </w:r>
      <w:r w:rsidR="00FE545E" w:rsidRPr="00531C5F">
        <w:rPr>
          <w:rFonts w:ascii="Times New Roman" w:hAnsi="Times New Roman"/>
        </w:rPr>
        <w:t xml:space="preserve"> important because all human “intellectual activity is based on a set of assumptions of the philosophical type” (p. </w:t>
      </w:r>
      <w:r w:rsidR="00912271" w:rsidRPr="00531C5F">
        <w:rPr>
          <w:rFonts w:ascii="Times New Roman" w:hAnsi="Times New Roman"/>
        </w:rPr>
        <w:t>4</w:t>
      </w:r>
      <w:r w:rsidR="006D5A43" w:rsidRPr="00531C5F">
        <w:rPr>
          <w:rFonts w:ascii="Times New Roman" w:hAnsi="Times New Roman"/>
        </w:rPr>
        <w:t>; see also Ernest, 1991, 2004</w:t>
      </w:r>
      <w:r w:rsidR="00912271" w:rsidRPr="00531C5F">
        <w:rPr>
          <w:rFonts w:ascii="Times New Roman" w:hAnsi="Times New Roman"/>
        </w:rPr>
        <w:t>). These assumptions</w:t>
      </w:r>
    </w:p>
    <w:p w:rsidR="00E54295" w:rsidRPr="00531C5F" w:rsidRDefault="00E54295" w:rsidP="00E54295">
      <w:pPr>
        <w:ind w:firstLine="360"/>
        <w:jc w:val="both"/>
        <w:outlineLvl w:val="0"/>
        <w:rPr>
          <w:rFonts w:ascii="Times New Roman" w:hAnsi="Times New Roman"/>
        </w:rPr>
      </w:pPr>
    </w:p>
    <w:p w:rsidR="00E54295" w:rsidRDefault="00FE545E" w:rsidP="0083662D">
      <w:pPr>
        <w:ind w:left="360" w:right="360"/>
        <w:jc w:val="both"/>
        <w:rPr>
          <w:rFonts w:ascii="Times New Roman" w:hAnsi="Times New Roman"/>
          <w:sz w:val="20"/>
          <w:szCs w:val="20"/>
        </w:rPr>
      </w:pPr>
      <w:proofErr w:type="gramStart"/>
      <w:r w:rsidRPr="00531C5F">
        <w:rPr>
          <w:rFonts w:ascii="Times New Roman" w:hAnsi="Times New Roman"/>
          <w:sz w:val="20"/>
          <w:szCs w:val="20"/>
        </w:rPr>
        <w:t>will</w:t>
      </w:r>
      <w:proofErr w:type="gramEnd"/>
      <w:r w:rsidRPr="00531C5F">
        <w:rPr>
          <w:rFonts w:ascii="Times New Roman" w:hAnsi="Times New Roman"/>
          <w:sz w:val="20"/>
          <w:szCs w:val="20"/>
        </w:rPr>
        <w:t xml:space="preserve"> vary from discipline to discipline and between individuals and groups… . They may be explicitly acknowledged or only tacitly so, but they will always exist. Reduced to their essence these assumptions deal with concerns such as the nature of “knowledge”, “being”, “good”, “beauty”, “purpose” and “value”. More formally we have, respectively, the fields of epistemology, ontology, ethics, aesthetics, teleology and axiology. More generally we have the issues of truth, certainty and logical consistency.</w:t>
      </w:r>
      <w:r w:rsidR="00D6708F" w:rsidRPr="00531C5F">
        <w:rPr>
          <w:rFonts w:ascii="Times New Roman" w:hAnsi="Times New Roman"/>
          <w:sz w:val="20"/>
          <w:szCs w:val="20"/>
        </w:rPr>
        <w:t xml:space="preserve"> (p. 4)</w:t>
      </w:r>
    </w:p>
    <w:p w:rsidR="001D1163" w:rsidRPr="00531C5F" w:rsidRDefault="001D1163" w:rsidP="0083662D">
      <w:pPr>
        <w:ind w:left="360" w:right="360"/>
        <w:jc w:val="both"/>
        <w:rPr>
          <w:rFonts w:ascii="Times New Roman" w:hAnsi="Times New Roman"/>
          <w:sz w:val="20"/>
          <w:szCs w:val="20"/>
        </w:rPr>
      </w:pPr>
    </w:p>
    <w:p w:rsidR="00E54295" w:rsidRPr="00531C5F" w:rsidRDefault="00B501B6" w:rsidP="00E54295">
      <w:pPr>
        <w:ind w:firstLine="360"/>
        <w:jc w:val="both"/>
        <w:rPr>
          <w:rFonts w:ascii="Times New Roman" w:hAnsi="Times New Roman"/>
        </w:rPr>
      </w:pPr>
      <w:r w:rsidRPr="00531C5F">
        <w:rPr>
          <w:rFonts w:ascii="Times New Roman" w:hAnsi="Times New Roman"/>
        </w:rPr>
        <w:t xml:space="preserve">The growing </w:t>
      </w:r>
      <w:r w:rsidR="00D6708F" w:rsidRPr="00531C5F">
        <w:rPr>
          <w:rFonts w:ascii="Times New Roman" w:hAnsi="Times New Roman"/>
        </w:rPr>
        <w:t xml:space="preserve">acceptance that </w:t>
      </w:r>
      <w:r w:rsidRPr="00531C5F">
        <w:rPr>
          <w:rFonts w:ascii="Times New Roman" w:hAnsi="Times New Roman"/>
        </w:rPr>
        <w:t>m</w:t>
      </w:r>
      <w:r w:rsidR="00D6708F" w:rsidRPr="00531C5F">
        <w:rPr>
          <w:rFonts w:ascii="Times New Roman" w:hAnsi="Times New Roman"/>
        </w:rPr>
        <w:t xml:space="preserve">athematics </w:t>
      </w:r>
      <w:r w:rsidR="00F04AE0" w:rsidRPr="00531C5F">
        <w:rPr>
          <w:rFonts w:ascii="Times New Roman" w:hAnsi="Times New Roman"/>
        </w:rPr>
        <w:t xml:space="preserve">education </w:t>
      </w:r>
      <w:r w:rsidR="00D6708F" w:rsidRPr="00531C5F">
        <w:rPr>
          <w:rFonts w:ascii="Times New Roman" w:hAnsi="Times New Roman"/>
        </w:rPr>
        <w:t>research, as a human intellectual activ</w:t>
      </w:r>
      <w:r w:rsidR="00D6708F" w:rsidRPr="00531C5F">
        <w:rPr>
          <w:rFonts w:ascii="Times New Roman" w:hAnsi="Times New Roman"/>
        </w:rPr>
        <w:t>i</w:t>
      </w:r>
      <w:r w:rsidR="00D6708F" w:rsidRPr="00531C5F">
        <w:rPr>
          <w:rFonts w:ascii="Times New Roman" w:hAnsi="Times New Roman"/>
        </w:rPr>
        <w:t>ty,</w:t>
      </w:r>
      <w:r w:rsidRPr="00531C5F">
        <w:rPr>
          <w:rFonts w:ascii="Times New Roman" w:hAnsi="Times New Roman"/>
        </w:rPr>
        <w:t xml:space="preserve"> </w:t>
      </w:r>
      <w:r w:rsidR="00CA60C6" w:rsidRPr="00531C5F">
        <w:rPr>
          <w:rFonts w:ascii="Times New Roman" w:hAnsi="Times New Roman"/>
        </w:rPr>
        <w:t>should be</w:t>
      </w:r>
      <w:r w:rsidR="00EC3171" w:rsidRPr="00531C5F">
        <w:rPr>
          <w:rFonts w:ascii="Times New Roman" w:hAnsi="Times New Roman"/>
        </w:rPr>
        <w:t xml:space="preserve"> base</w:t>
      </w:r>
      <w:r w:rsidR="00E23E1C" w:rsidRPr="00531C5F">
        <w:rPr>
          <w:rFonts w:ascii="Times New Roman" w:hAnsi="Times New Roman"/>
        </w:rPr>
        <w:t>d</w:t>
      </w:r>
      <w:r w:rsidR="00EC3171" w:rsidRPr="00531C5F">
        <w:rPr>
          <w:rFonts w:ascii="Times New Roman" w:hAnsi="Times New Roman"/>
        </w:rPr>
        <w:t xml:space="preserve"> on a set of assumptions of the philosophical ty</w:t>
      </w:r>
      <w:r w:rsidR="00930E72" w:rsidRPr="00531C5F">
        <w:rPr>
          <w:rFonts w:ascii="Times New Roman" w:hAnsi="Times New Roman"/>
        </w:rPr>
        <w:t>pe became</w:t>
      </w:r>
      <w:r w:rsidRPr="00531C5F">
        <w:rPr>
          <w:rFonts w:ascii="Times New Roman" w:hAnsi="Times New Roman"/>
        </w:rPr>
        <w:t xml:space="preserve"> evident, in part, </w:t>
      </w:r>
      <w:r w:rsidR="00027B32" w:rsidRPr="00531C5F">
        <w:rPr>
          <w:rFonts w:ascii="Times New Roman" w:hAnsi="Times New Roman"/>
        </w:rPr>
        <w:t xml:space="preserve">when a group of </w:t>
      </w:r>
      <w:r w:rsidR="003121F0" w:rsidRPr="00531C5F">
        <w:rPr>
          <w:rFonts w:ascii="Times New Roman" w:hAnsi="Times New Roman"/>
        </w:rPr>
        <w:t>m</w:t>
      </w:r>
      <w:r w:rsidR="00F11A95" w:rsidRPr="00531C5F">
        <w:rPr>
          <w:rFonts w:ascii="Times New Roman" w:hAnsi="Times New Roman"/>
        </w:rPr>
        <w:t>athematics educators</w:t>
      </w:r>
      <w:r w:rsidR="003121F0" w:rsidRPr="00531C5F">
        <w:rPr>
          <w:rFonts w:ascii="Times New Roman" w:hAnsi="Times New Roman"/>
        </w:rPr>
        <w:t xml:space="preserve"> </w:t>
      </w:r>
      <w:r w:rsidR="00027B32" w:rsidRPr="00531C5F">
        <w:rPr>
          <w:rFonts w:ascii="Times New Roman" w:hAnsi="Times New Roman"/>
        </w:rPr>
        <w:t xml:space="preserve">from across the globe </w:t>
      </w:r>
      <w:r w:rsidR="003121F0" w:rsidRPr="00531C5F">
        <w:rPr>
          <w:rFonts w:ascii="Times New Roman" w:hAnsi="Times New Roman"/>
        </w:rPr>
        <w:t xml:space="preserve">founded the Topic Group </w:t>
      </w:r>
      <w:r w:rsidR="003121F0" w:rsidRPr="00531C5F">
        <w:rPr>
          <w:rFonts w:ascii="Times New Roman" w:hAnsi="Times New Roman"/>
          <w:i/>
        </w:rPr>
        <w:t xml:space="preserve">Theory in Mathematics Education </w:t>
      </w:r>
      <w:r w:rsidR="003121F0" w:rsidRPr="00531C5F">
        <w:rPr>
          <w:rFonts w:ascii="Times New Roman" w:hAnsi="Times New Roman"/>
        </w:rPr>
        <w:t>(TME) at the Third International Congress on Mathematical Educ</w:t>
      </w:r>
      <w:r w:rsidR="003121F0" w:rsidRPr="00531C5F">
        <w:rPr>
          <w:rFonts w:ascii="Times New Roman" w:hAnsi="Times New Roman"/>
        </w:rPr>
        <w:t>a</w:t>
      </w:r>
      <w:r w:rsidR="003121F0" w:rsidRPr="00531C5F">
        <w:rPr>
          <w:rFonts w:ascii="Times New Roman" w:hAnsi="Times New Roman"/>
        </w:rPr>
        <w:t xml:space="preserve">tion </w:t>
      </w:r>
      <w:r w:rsidR="00EC3171" w:rsidRPr="00531C5F">
        <w:rPr>
          <w:rFonts w:ascii="Times New Roman" w:hAnsi="Times New Roman"/>
        </w:rPr>
        <w:t xml:space="preserve">in 1984 </w:t>
      </w:r>
      <w:r w:rsidR="003121F0" w:rsidRPr="00531C5F">
        <w:rPr>
          <w:rFonts w:ascii="Times New Roman" w:hAnsi="Times New Roman"/>
        </w:rPr>
        <w:t xml:space="preserve">(Steiner, 1985, 1987). </w:t>
      </w:r>
      <w:r w:rsidR="00A61F4B" w:rsidRPr="00531C5F">
        <w:rPr>
          <w:rFonts w:ascii="Times New Roman" w:hAnsi="Times New Roman"/>
        </w:rPr>
        <w:t>The primary goals of the</w:t>
      </w:r>
      <w:r w:rsidR="00027B32" w:rsidRPr="00531C5F">
        <w:rPr>
          <w:rFonts w:ascii="Times New Roman" w:hAnsi="Times New Roman"/>
        </w:rPr>
        <w:t xml:space="preserve"> </w:t>
      </w:r>
      <w:r w:rsidR="00A61F4B" w:rsidRPr="00531C5F">
        <w:rPr>
          <w:rFonts w:ascii="Times New Roman" w:hAnsi="Times New Roman"/>
        </w:rPr>
        <w:t>Topic Group TME were</w:t>
      </w:r>
      <w:r w:rsidR="00027B32" w:rsidRPr="00531C5F">
        <w:rPr>
          <w:rFonts w:ascii="Times New Roman" w:hAnsi="Times New Roman"/>
        </w:rPr>
        <w:t xml:space="preserve"> </w:t>
      </w:r>
      <w:r w:rsidR="00D42CE6" w:rsidRPr="00531C5F">
        <w:rPr>
          <w:rFonts w:ascii="Times New Roman" w:hAnsi="Times New Roman"/>
        </w:rPr>
        <w:t xml:space="preserve">“to give mathematics education </w:t>
      </w:r>
      <w:r w:rsidR="00D42CE6" w:rsidRPr="00531C5F">
        <w:rPr>
          <w:rFonts w:ascii="Times New Roman" w:hAnsi="Times New Roman"/>
          <w:i/>
        </w:rPr>
        <w:t>a higher degree of self-reflectedness</w:t>
      </w:r>
      <w:r w:rsidR="00D42CE6" w:rsidRPr="00531C5F">
        <w:rPr>
          <w:rFonts w:ascii="Times New Roman" w:hAnsi="Times New Roman"/>
        </w:rPr>
        <w:t xml:space="preserve"> and </w:t>
      </w:r>
      <w:r w:rsidR="00D42CE6" w:rsidRPr="00531C5F">
        <w:rPr>
          <w:rFonts w:ascii="Times New Roman" w:hAnsi="Times New Roman"/>
          <w:i/>
        </w:rPr>
        <w:t>self-assertiveness</w:t>
      </w:r>
      <w:r w:rsidR="00D42CE6" w:rsidRPr="00531C5F">
        <w:rPr>
          <w:rFonts w:ascii="Times New Roman" w:hAnsi="Times New Roman"/>
        </w:rPr>
        <w:t xml:space="preserve">, to </w:t>
      </w:r>
      <w:r w:rsidR="00D42CE6" w:rsidRPr="00531C5F">
        <w:rPr>
          <w:rFonts w:ascii="Times New Roman" w:hAnsi="Times New Roman"/>
          <w:i/>
        </w:rPr>
        <w:t>promote another way of thinking</w:t>
      </w:r>
      <w:r w:rsidR="00D42CE6" w:rsidRPr="00531C5F">
        <w:rPr>
          <w:rFonts w:ascii="Times New Roman" w:hAnsi="Times New Roman"/>
        </w:rPr>
        <w:t xml:space="preserve"> and of </w:t>
      </w:r>
      <w:r w:rsidR="00D42CE6" w:rsidRPr="00531C5F">
        <w:rPr>
          <w:rFonts w:ascii="Times New Roman" w:hAnsi="Times New Roman"/>
          <w:i/>
        </w:rPr>
        <w:t>looking</w:t>
      </w:r>
      <w:r w:rsidR="00D42CE6" w:rsidRPr="00531C5F">
        <w:rPr>
          <w:rFonts w:ascii="Times New Roman" w:hAnsi="Times New Roman"/>
        </w:rPr>
        <w:t xml:space="preserve"> at the problems and their interrelations (</w:t>
      </w:r>
      <w:r w:rsidR="002B24F1" w:rsidRPr="00531C5F">
        <w:rPr>
          <w:rFonts w:ascii="Times New Roman" w:hAnsi="Times New Roman"/>
        </w:rPr>
        <w:t xml:space="preserve">1985, </w:t>
      </w:r>
      <w:r w:rsidR="00D42CE6" w:rsidRPr="00531C5F">
        <w:rPr>
          <w:rFonts w:ascii="Times New Roman" w:hAnsi="Times New Roman"/>
        </w:rPr>
        <w:t>p. 16; e</w:t>
      </w:r>
      <w:r w:rsidR="00D42CE6" w:rsidRPr="00531C5F">
        <w:rPr>
          <w:rFonts w:ascii="Times New Roman" w:hAnsi="Times New Roman"/>
        </w:rPr>
        <w:t>m</w:t>
      </w:r>
      <w:r w:rsidR="00D42CE6" w:rsidRPr="00531C5F">
        <w:rPr>
          <w:rFonts w:ascii="Times New Roman" w:hAnsi="Times New Roman"/>
        </w:rPr>
        <w:t>phasis in original)</w:t>
      </w:r>
      <w:r w:rsidR="0077204E" w:rsidRPr="00531C5F">
        <w:rPr>
          <w:rFonts w:ascii="Times New Roman" w:hAnsi="Times New Roman"/>
        </w:rPr>
        <w:t>.</w:t>
      </w:r>
      <w:r w:rsidR="009B23C6" w:rsidRPr="00531C5F">
        <w:rPr>
          <w:rFonts w:ascii="Times New Roman" w:hAnsi="Times New Roman"/>
        </w:rPr>
        <w:t xml:space="preserve"> </w:t>
      </w:r>
      <w:r w:rsidR="0077204E" w:rsidRPr="00531C5F">
        <w:rPr>
          <w:rFonts w:ascii="Times New Roman" w:hAnsi="Times New Roman"/>
        </w:rPr>
        <w:t>Encapsulating the impetus for this gl</w:t>
      </w:r>
      <w:r w:rsidR="00CA60C6" w:rsidRPr="00531C5F">
        <w:rPr>
          <w:rFonts w:ascii="Times New Roman" w:hAnsi="Times New Roman"/>
        </w:rPr>
        <w:t xml:space="preserve">obal sense of urgency regarding other </w:t>
      </w:r>
      <w:r w:rsidR="00D42CE6" w:rsidRPr="00531C5F">
        <w:rPr>
          <w:rFonts w:ascii="Times New Roman" w:hAnsi="Times New Roman"/>
        </w:rPr>
        <w:t xml:space="preserve">ways of thinking and looking </w:t>
      </w:r>
      <w:r w:rsidR="0077204E" w:rsidRPr="00531C5F">
        <w:rPr>
          <w:rFonts w:ascii="Times New Roman" w:hAnsi="Times New Roman"/>
        </w:rPr>
        <w:t xml:space="preserve">is beyond the scope of this </w:t>
      </w:r>
      <w:r w:rsidR="009B23C6" w:rsidRPr="00531C5F">
        <w:rPr>
          <w:rFonts w:ascii="Times New Roman" w:hAnsi="Times New Roman"/>
        </w:rPr>
        <w:t>article</w:t>
      </w:r>
      <w:r w:rsidR="0077204E" w:rsidRPr="00531C5F">
        <w:rPr>
          <w:rFonts w:ascii="Times New Roman" w:hAnsi="Times New Roman"/>
        </w:rPr>
        <w:t xml:space="preserve">. </w:t>
      </w:r>
      <w:r w:rsidR="009B23C6" w:rsidRPr="00531C5F">
        <w:rPr>
          <w:rFonts w:ascii="Times New Roman" w:hAnsi="Times New Roman"/>
        </w:rPr>
        <w:t>Nevertheless</w:t>
      </w:r>
      <w:r w:rsidR="0077204E" w:rsidRPr="00531C5F">
        <w:rPr>
          <w:rFonts w:ascii="Times New Roman" w:hAnsi="Times New Roman"/>
        </w:rPr>
        <w:t xml:space="preserve">, it is evident that the mathematics education research community of the time was </w:t>
      </w:r>
      <w:proofErr w:type="gramStart"/>
      <w:r w:rsidR="0077204E" w:rsidRPr="00531C5F">
        <w:rPr>
          <w:rFonts w:ascii="Times New Roman" w:hAnsi="Times New Roman"/>
        </w:rPr>
        <w:t>prime</w:t>
      </w:r>
      <w:proofErr w:type="gramEnd"/>
      <w:r w:rsidR="0077204E" w:rsidRPr="00531C5F">
        <w:rPr>
          <w:rFonts w:ascii="Times New Roman" w:hAnsi="Times New Roman"/>
        </w:rPr>
        <w:t xml:space="preserve"> for “something of a r</w:t>
      </w:r>
      <w:r w:rsidR="0077204E" w:rsidRPr="00531C5F">
        <w:rPr>
          <w:rFonts w:ascii="Times New Roman" w:hAnsi="Times New Roman"/>
        </w:rPr>
        <w:t>e</w:t>
      </w:r>
      <w:r w:rsidR="0077204E" w:rsidRPr="00531C5F">
        <w:rPr>
          <w:rFonts w:ascii="Times New Roman" w:hAnsi="Times New Roman"/>
        </w:rPr>
        <w:t>nais</w:t>
      </w:r>
      <w:r w:rsidR="00E54295" w:rsidRPr="00531C5F">
        <w:rPr>
          <w:rFonts w:ascii="Times New Roman" w:hAnsi="Times New Roman"/>
        </w:rPr>
        <w:t>sance” (Higginson, 1980, p. 6).</w:t>
      </w:r>
    </w:p>
    <w:p w:rsidR="00E54295" w:rsidRPr="00531C5F" w:rsidRDefault="008B2E26" w:rsidP="00E54295">
      <w:pPr>
        <w:ind w:firstLine="360"/>
        <w:jc w:val="both"/>
        <w:rPr>
          <w:rFonts w:ascii="Times New Roman" w:hAnsi="Times New Roman"/>
        </w:rPr>
      </w:pPr>
      <w:r w:rsidRPr="00531C5F">
        <w:rPr>
          <w:rFonts w:ascii="Times New Roman" w:hAnsi="Times New Roman"/>
        </w:rPr>
        <w:t>This renaissance</w:t>
      </w:r>
      <w:r w:rsidR="003B70EB" w:rsidRPr="00531C5F">
        <w:rPr>
          <w:rFonts w:ascii="Times New Roman" w:hAnsi="Times New Roman"/>
        </w:rPr>
        <w:t xml:space="preserve"> </w:t>
      </w:r>
      <w:r w:rsidR="00D42CE6" w:rsidRPr="00531C5F">
        <w:rPr>
          <w:rFonts w:ascii="Times New Roman" w:hAnsi="Times New Roman"/>
        </w:rPr>
        <w:t>was</w:t>
      </w:r>
      <w:r w:rsidR="003B70EB" w:rsidRPr="00531C5F">
        <w:rPr>
          <w:rFonts w:ascii="Times New Roman" w:hAnsi="Times New Roman"/>
        </w:rPr>
        <w:t xml:space="preserve"> </w:t>
      </w:r>
      <w:r w:rsidR="0005348B" w:rsidRPr="00531C5F">
        <w:rPr>
          <w:rFonts w:ascii="Times New Roman" w:hAnsi="Times New Roman"/>
        </w:rPr>
        <w:t xml:space="preserve">clearly </w:t>
      </w:r>
      <w:r w:rsidR="003B70EB" w:rsidRPr="00531C5F">
        <w:rPr>
          <w:rFonts w:ascii="Times New Roman" w:hAnsi="Times New Roman"/>
        </w:rPr>
        <w:t xml:space="preserve">visible </w:t>
      </w:r>
      <w:r w:rsidRPr="00531C5F">
        <w:rPr>
          <w:rFonts w:ascii="Times New Roman" w:hAnsi="Times New Roman"/>
        </w:rPr>
        <w:t>in the late 1970s and earl</w:t>
      </w:r>
      <w:r w:rsidR="00CF66B9" w:rsidRPr="00531C5F">
        <w:rPr>
          <w:rFonts w:ascii="Times New Roman" w:hAnsi="Times New Roman"/>
        </w:rPr>
        <w:t>y 19</w:t>
      </w:r>
      <w:r w:rsidRPr="00531C5F">
        <w:rPr>
          <w:rFonts w:ascii="Times New Roman" w:hAnsi="Times New Roman"/>
        </w:rPr>
        <w:t>80s when mathematics e</w:t>
      </w:r>
      <w:r w:rsidRPr="00531C5F">
        <w:rPr>
          <w:rFonts w:ascii="Times New Roman" w:hAnsi="Times New Roman"/>
        </w:rPr>
        <w:t>d</w:t>
      </w:r>
      <w:r w:rsidRPr="00531C5F">
        <w:rPr>
          <w:rFonts w:ascii="Times New Roman" w:hAnsi="Times New Roman"/>
        </w:rPr>
        <w:t xml:space="preserve">ucation researchers began </w:t>
      </w:r>
      <w:r w:rsidR="003B70EB" w:rsidRPr="00531C5F">
        <w:rPr>
          <w:rFonts w:ascii="Times New Roman" w:hAnsi="Times New Roman"/>
        </w:rPr>
        <w:t xml:space="preserve">to adapt </w:t>
      </w:r>
      <w:r w:rsidR="00CF66B9" w:rsidRPr="00531C5F">
        <w:rPr>
          <w:rFonts w:ascii="Times New Roman" w:hAnsi="Times New Roman"/>
        </w:rPr>
        <w:t xml:space="preserve">theories and methodologies </w:t>
      </w:r>
      <w:r w:rsidRPr="00531C5F">
        <w:rPr>
          <w:rFonts w:ascii="Times New Roman" w:hAnsi="Times New Roman"/>
        </w:rPr>
        <w:t xml:space="preserve">from the </w:t>
      </w:r>
      <w:r w:rsidR="0005348B" w:rsidRPr="00531C5F">
        <w:rPr>
          <w:rFonts w:ascii="Times New Roman" w:hAnsi="Times New Roman"/>
        </w:rPr>
        <w:t xml:space="preserve">diverse </w:t>
      </w:r>
      <w:r w:rsidRPr="00531C5F">
        <w:rPr>
          <w:rFonts w:ascii="Times New Roman" w:hAnsi="Times New Roman"/>
        </w:rPr>
        <w:t xml:space="preserve">disciplines of anthropology, cultural and social psychology, history, philosophy, and sociology (Lester &amp; Lambdin, 2003). </w:t>
      </w:r>
      <w:r w:rsidR="0077204E" w:rsidRPr="00531C5F">
        <w:rPr>
          <w:rFonts w:ascii="Times New Roman" w:hAnsi="Times New Roman"/>
        </w:rPr>
        <w:t>Elsewhere (</w:t>
      </w:r>
      <w:r w:rsidR="00F34C79" w:rsidRPr="00531C5F">
        <w:rPr>
          <w:rFonts w:ascii="Times New Roman" w:hAnsi="Times New Roman"/>
        </w:rPr>
        <w:t>Stinson &amp; Bullock</w:t>
      </w:r>
      <w:r w:rsidR="0077204E" w:rsidRPr="00531C5F">
        <w:rPr>
          <w:rFonts w:ascii="Times New Roman" w:hAnsi="Times New Roman"/>
        </w:rPr>
        <w:t>, 2012a, 2012b), in an attempt to make sense o</w:t>
      </w:r>
      <w:r w:rsidR="003B70EB" w:rsidRPr="00531C5F">
        <w:rPr>
          <w:rFonts w:ascii="Times New Roman" w:hAnsi="Times New Roman"/>
        </w:rPr>
        <w:t xml:space="preserve">f </w:t>
      </w:r>
      <w:r w:rsidR="0077204E" w:rsidRPr="00531C5F">
        <w:rPr>
          <w:rFonts w:ascii="Times New Roman" w:hAnsi="Times New Roman"/>
        </w:rPr>
        <w:t>the</w:t>
      </w:r>
      <w:r w:rsidRPr="00531C5F">
        <w:rPr>
          <w:rFonts w:ascii="Times New Roman" w:hAnsi="Times New Roman"/>
        </w:rPr>
        <w:t xml:space="preserve"> </w:t>
      </w:r>
      <w:r w:rsidR="0005348B" w:rsidRPr="00531C5F">
        <w:rPr>
          <w:rFonts w:ascii="Times New Roman" w:hAnsi="Times New Roman"/>
        </w:rPr>
        <w:t xml:space="preserve">diverse </w:t>
      </w:r>
      <w:r w:rsidR="0077204E" w:rsidRPr="00531C5F">
        <w:rPr>
          <w:rFonts w:ascii="Times New Roman" w:hAnsi="Times New Roman"/>
        </w:rPr>
        <w:t xml:space="preserve">theoretical perspectives </w:t>
      </w:r>
      <w:r w:rsidR="00CF66B9" w:rsidRPr="00531C5F">
        <w:rPr>
          <w:rFonts w:ascii="Times New Roman" w:hAnsi="Times New Roman"/>
        </w:rPr>
        <w:t xml:space="preserve">used </w:t>
      </w:r>
      <w:r w:rsidR="0077204E" w:rsidRPr="00531C5F">
        <w:rPr>
          <w:rFonts w:ascii="Times New Roman" w:hAnsi="Times New Roman"/>
        </w:rPr>
        <w:t>in mathematics education research</w:t>
      </w:r>
      <w:r w:rsidRPr="00531C5F">
        <w:rPr>
          <w:rFonts w:ascii="Times New Roman" w:hAnsi="Times New Roman"/>
        </w:rPr>
        <w:t xml:space="preserve"> </w:t>
      </w:r>
      <w:r w:rsidR="00916BA1" w:rsidRPr="00531C5F">
        <w:rPr>
          <w:rFonts w:ascii="Times New Roman" w:hAnsi="Times New Roman"/>
        </w:rPr>
        <w:t>since then</w:t>
      </w:r>
      <w:r w:rsidR="0077204E" w:rsidRPr="00531C5F">
        <w:rPr>
          <w:rFonts w:ascii="Times New Roman" w:hAnsi="Times New Roman"/>
        </w:rPr>
        <w:t>, we ident</w:t>
      </w:r>
      <w:r w:rsidR="0077204E" w:rsidRPr="00531C5F">
        <w:rPr>
          <w:rFonts w:ascii="Times New Roman" w:hAnsi="Times New Roman"/>
        </w:rPr>
        <w:t>i</w:t>
      </w:r>
      <w:r w:rsidR="0077204E" w:rsidRPr="00531C5F">
        <w:rPr>
          <w:rFonts w:ascii="Times New Roman" w:hAnsi="Times New Roman"/>
        </w:rPr>
        <w:t xml:space="preserve">fied four distinct yet overlapping and simultaneously operating (therefore no end dates) historical shifts or moments </w:t>
      </w:r>
      <w:r w:rsidR="0005348B" w:rsidRPr="00531C5F">
        <w:rPr>
          <w:rFonts w:ascii="Times New Roman" w:hAnsi="Times New Roman"/>
        </w:rPr>
        <w:t>of</w:t>
      </w:r>
      <w:r w:rsidR="003B70EB" w:rsidRPr="00531C5F">
        <w:rPr>
          <w:rFonts w:ascii="Times New Roman" w:hAnsi="Times New Roman"/>
        </w:rPr>
        <w:t xml:space="preserve"> mathematics education research</w:t>
      </w:r>
      <w:r w:rsidR="0077204E" w:rsidRPr="00531C5F">
        <w:rPr>
          <w:rFonts w:ascii="Times New Roman" w:hAnsi="Times New Roman"/>
        </w:rPr>
        <w:sym w:font="Symbol" w:char="F0BE"/>
      </w:r>
      <w:r w:rsidR="0077204E" w:rsidRPr="00531C5F">
        <w:rPr>
          <w:rFonts w:ascii="Times New Roman" w:hAnsi="Times New Roman"/>
        </w:rPr>
        <w:t>the process–product moment (1970s–), the interpretivist–constructivist moment (1980s–), the social-turn moment (mid 1980s–), and the sociopolitical-turn moment (2000s–).</w:t>
      </w:r>
      <w:r w:rsidR="003B70EB" w:rsidRPr="00531C5F">
        <w:rPr>
          <w:rFonts w:ascii="Times New Roman" w:hAnsi="Times New Roman"/>
        </w:rPr>
        <w:t xml:space="preserve"> </w:t>
      </w:r>
      <w:r w:rsidR="00CF66B9" w:rsidRPr="00531C5F">
        <w:rPr>
          <w:rFonts w:ascii="Times New Roman" w:hAnsi="Times New Roman"/>
        </w:rPr>
        <w:t xml:space="preserve">Each of </w:t>
      </w:r>
      <w:r w:rsidR="00D2466A" w:rsidRPr="00531C5F">
        <w:rPr>
          <w:rFonts w:ascii="Times New Roman" w:hAnsi="Times New Roman"/>
        </w:rPr>
        <w:t xml:space="preserve">these </w:t>
      </w:r>
      <w:r w:rsidR="00A578F3" w:rsidRPr="00531C5F">
        <w:rPr>
          <w:rFonts w:ascii="Times New Roman" w:hAnsi="Times New Roman"/>
        </w:rPr>
        <w:t xml:space="preserve">moments </w:t>
      </w:r>
      <w:r w:rsidR="00CF66B9" w:rsidRPr="00531C5F">
        <w:rPr>
          <w:rFonts w:ascii="Times New Roman" w:hAnsi="Times New Roman"/>
        </w:rPr>
        <w:t xml:space="preserve">both contracts and </w:t>
      </w:r>
      <w:r w:rsidR="00A578F3" w:rsidRPr="00531C5F">
        <w:rPr>
          <w:rFonts w:ascii="Times New Roman" w:hAnsi="Times New Roman"/>
        </w:rPr>
        <w:t xml:space="preserve">expands </w:t>
      </w:r>
      <w:r w:rsidR="00A61F4B" w:rsidRPr="00531C5F">
        <w:rPr>
          <w:rFonts w:ascii="Times New Roman" w:hAnsi="Times New Roman"/>
        </w:rPr>
        <w:t xml:space="preserve">the </w:t>
      </w:r>
      <w:r w:rsidR="00A578F3" w:rsidRPr="00531C5F">
        <w:rPr>
          <w:rFonts w:ascii="Times New Roman" w:hAnsi="Times New Roman"/>
        </w:rPr>
        <w:t>theoretical</w:t>
      </w:r>
      <w:r w:rsidR="00C7039A" w:rsidRPr="00531C5F">
        <w:rPr>
          <w:rFonts w:ascii="Times New Roman" w:hAnsi="Times New Roman"/>
        </w:rPr>
        <w:t xml:space="preserve"> </w:t>
      </w:r>
      <w:r w:rsidR="00CF66B9" w:rsidRPr="00531C5F">
        <w:rPr>
          <w:rFonts w:ascii="Times New Roman" w:hAnsi="Times New Roman"/>
        </w:rPr>
        <w:t xml:space="preserve">and </w:t>
      </w:r>
      <w:r w:rsidR="00A578F3" w:rsidRPr="00531C5F">
        <w:rPr>
          <w:rFonts w:ascii="Times New Roman" w:hAnsi="Times New Roman"/>
        </w:rPr>
        <w:t>methodological</w:t>
      </w:r>
      <w:r w:rsidR="00CF66B9" w:rsidRPr="00531C5F">
        <w:rPr>
          <w:rFonts w:ascii="Times New Roman" w:hAnsi="Times New Roman"/>
        </w:rPr>
        <w:t xml:space="preserve"> </w:t>
      </w:r>
      <w:r w:rsidR="00A578F3" w:rsidRPr="00531C5F">
        <w:rPr>
          <w:rFonts w:ascii="Times New Roman" w:hAnsi="Times New Roman"/>
        </w:rPr>
        <w:t>possibilities available</w:t>
      </w:r>
      <w:r w:rsidR="00916BA1" w:rsidRPr="00531C5F">
        <w:rPr>
          <w:rFonts w:ascii="Times New Roman" w:hAnsi="Times New Roman"/>
        </w:rPr>
        <w:t xml:space="preserve"> to researchers</w:t>
      </w:r>
      <w:r w:rsidR="00CF66B9" w:rsidRPr="00531C5F">
        <w:rPr>
          <w:rFonts w:ascii="Times New Roman" w:hAnsi="Times New Roman"/>
        </w:rPr>
        <w:t>,</w:t>
      </w:r>
      <w:r w:rsidR="00D2466A" w:rsidRPr="00531C5F">
        <w:rPr>
          <w:rFonts w:ascii="Times New Roman" w:hAnsi="Times New Roman"/>
        </w:rPr>
        <w:t xml:space="preserve"> </w:t>
      </w:r>
      <w:r w:rsidR="00A578F3" w:rsidRPr="00531C5F">
        <w:rPr>
          <w:rFonts w:ascii="Times New Roman" w:hAnsi="Times New Roman"/>
        </w:rPr>
        <w:t xml:space="preserve">as each moment (more or less) </w:t>
      </w:r>
      <w:r w:rsidR="0077204E" w:rsidRPr="00531C5F">
        <w:rPr>
          <w:rFonts w:ascii="Times New Roman" w:hAnsi="Times New Roman"/>
        </w:rPr>
        <w:t xml:space="preserve">embraces unique </w:t>
      </w:r>
      <w:r w:rsidR="00CF66B9" w:rsidRPr="00531C5F">
        <w:rPr>
          <w:rFonts w:ascii="Times New Roman" w:hAnsi="Times New Roman"/>
        </w:rPr>
        <w:t xml:space="preserve">assumptions of the </w:t>
      </w:r>
      <w:r w:rsidR="00EC3171" w:rsidRPr="00531C5F">
        <w:rPr>
          <w:rFonts w:ascii="Times New Roman" w:hAnsi="Times New Roman"/>
        </w:rPr>
        <w:t>philosophical</w:t>
      </w:r>
      <w:r w:rsidR="00FE545E" w:rsidRPr="00531C5F">
        <w:rPr>
          <w:rFonts w:ascii="Times New Roman" w:hAnsi="Times New Roman"/>
        </w:rPr>
        <w:t xml:space="preserve"> </w:t>
      </w:r>
      <w:r w:rsidR="00CF66B9" w:rsidRPr="00531C5F">
        <w:rPr>
          <w:rFonts w:ascii="Times New Roman" w:hAnsi="Times New Roman"/>
        </w:rPr>
        <w:t>type</w:t>
      </w:r>
      <w:r w:rsidR="0077204E" w:rsidRPr="00531C5F">
        <w:rPr>
          <w:rFonts w:ascii="Times New Roman" w:hAnsi="Times New Roman"/>
        </w:rPr>
        <w:t xml:space="preserve"> as it rejects others</w:t>
      </w:r>
      <w:r w:rsidR="00CF66B9" w:rsidRPr="00531C5F">
        <w:rPr>
          <w:rFonts w:ascii="Times New Roman" w:hAnsi="Times New Roman"/>
        </w:rPr>
        <w:t>.</w:t>
      </w:r>
    </w:p>
    <w:p w:rsidR="00E54295" w:rsidRPr="00531C5F" w:rsidRDefault="0077204E" w:rsidP="00E54295">
      <w:pPr>
        <w:ind w:firstLine="360"/>
        <w:jc w:val="both"/>
        <w:rPr>
          <w:rFonts w:ascii="Times New Roman" w:hAnsi="Times New Roman"/>
        </w:rPr>
      </w:pPr>
      <w:r w:rsidRPr="00531C5F">
        <w:rPr>
          <w:rFonts w:ascii="Times New Roman" w:hAnsi="Times New Roman"/>
        </w:rPr>
        <w:t>These shifts</w:t>
      </w:r>
      <w:r w:rsidR="00D42CE6" w:rsidRPr="00531C5F">
        <w:rPr>
          <w:rFonts w:ascii="Times New Roman" w:hAnsi="Times New Roman"/>
        </w:rPr>
        <w:t xml:space="preserve">, </w:t>
      </w:r>
      <w:r w:rsidRPr="00531C5F">
        <w:rPr>
          <w:rFonts w:ascii="Times New Roman" w:hAnsi="Times New Roman"/>
        </w:rPr>
        <w:t>or moments</w:t>
      </w:r>
      <w:r w:rsidR="00D42CE6" w:rsidRPr="00531C5F">
        <w:rPr>
          <w:rFonts w:ascii="Times New Roman" w:hAnsi="Times New Roman"/>
        </w:rPr>
        <w:t>, of mathematics education research</w:t>
      </w:r>
      <w:r w:rsidRPr="00531C5F">
        <w:rPr>
          <w:rFonts w:ascii="Times New Roman" w:hAnsi="Times New Roman"/>
        </w:rPr>
        <w:t xml:space="preserve">, </w:t>
      </w:r>
      <w:r w:rsidR="00D42CE6" w:rsidRPr="00531C5F">
        <w:rPr>
          <w:rFonts w:ascii="Times New Roman" w:hAnsi="Times New Roman"/>
        </w:rPr>
        <w:t>however,</w:t>
      </w:r>
      <w:r w:rsidRPr="00531C5F">
        <w:rPr>
          <w:rFonts w:ascii="Times New Roman" w:hAnsi="Times New Roman"/>
        </w:rPr>
        <w:t xml:space="preserve"> are neither universal nor without critique (English, 2008).</w:t>
      </w:r>
      <w:r w:rsidR="00C7039A" w:rsidRPr="00531C5F">
        <w:rPr>
          <w:rFonts w:ascii="Times New Roman" w:hAnsi="Times New Roman"/>
        </w:rPr>
        <w:t xml:space="preserve"> </w:t>
      </w:r>
      <w:r w:rsidRPr="00531C5F">
        <w:rPr>
          <w:rFonts w:ascii="Times New Roman" w:hAnsi="Times New Roman"/>
        </w:rPr>
        <w:t>They are often dismissed as manifestations of the grow</w:t>
      </w:r>
      <w:r w:rsidR="000E58E3" w:rsidRPr="00531C5F">
        <w:rPr>
          <w:rFonts w:ascii="Times New Roman" w:hAnsi="Times New Roman"/>
        </w:rPr>
        <w:t>i</w:t>
      </w:r>
      <w:r w:rsidRPr="00531C5F">
        <w:rPr>
          <w:rFonts w:ascii="Times New Roman" w:hAnsi="Times New Roman"/>
        </w:rPr>
        <w:t xml:space="preserve">ng pains of mathematics education research as a young domain. Schoenfeld (2008) attempts to allay the fears about </w:t>
      </w:r>
      <w:r w:rsidR="007972F8" w:rsidRPr="00531C5F">
        <w:rPr>
          <w:rFonts w:ascii="Times New Roman" w:hAnsi="Times New Roman"/>
        </w:rPr>
        <w:t xml:space="preserve">theoretical and </w:t>
      </w:r>
      <w:r w:rsidR="00C7039A" w:rsidRPr="00531C5F">
        <w:rPr>
          <w:rFonts w:ascii="Times New Roman" w:hAnsi="Times New Roman"/>
        </w:rPr>
        <w:t xml:space="preserve">methodological </w:t>
      </w:r>
      <w:r w:rsidRPr="00531C5F">
        <w:rPr>
          <w:rFonts w:ascii="Times New Roman" w:hAnsi="Times New Roman"/>
        </w:rPr>
        <w:t>instability within mathematics education research by asserting, “</w:t>
      </w:r>
      <w:proofErr w:type="gramStart"/>
      <w:r w:rsidRPr="00531C5F">
        <w:rPr>
          <w:rFonts w:ascii="Times New Roman" w:hAnsi="Times New Roman"/>
        </w:rPr>
        <w:t>some</w:t>
      </w:r>
      <w:proofErr w:type="gramEnd"/>
      <w:r w:rsidRPr="00531C5F">
        <w:rPr>
          <w:rFonts w:ascii="Times New Roman" w:hAnsi="Times New Roman"/>
        </w:rPr>
        <w:t xml:space="preserve"> degree of chaos is hardly surprising during the early stages of a discipline’s formation” (p. 468).</w:t>
      </w:r>
      <w:r w:rsidR="00EC3171" w:rsidRPr="00531C5F">
        <w:rPr>
          <w:rFonts w:ascii="Times New Roman" w:hAnsi="Times New Roman"/>
        </w:rPr>
        <w:t xml:space="preserve"> </w:t>
      </w:r>
      <w:r w:rsidRPr="00531C5F">
        <w:rPr>
          <w:rFonts w:ascii="Times New Roman" w:hAnsi="Times New Roman"/>
        </w:rPr>
        <w:t xml:space="preserve">Although such instability can be disconcerting, is settling into a sense of “normal” </w:t>
      </w:r>
      <w:r w:rsidR="00F64372">
        <w:rPr>
          <w:rFonts w:ascii="Times New Roman" w:hAnsi="Times New Roman"/>
        </w:rPr>
        <w:t xml:space="preserve">a </w:t>
      </w:r>
      <w:r w:rsidRPr="00531C5F">
        <w:rPr>
          <w:rFonts w:ascii="Times New Roman" w:hAnsi="Times New Roman"/>
        </w:rPr>
        <w:t>worthy goal for mathematics education research?</w:t>
      </w:r>
      <w:r w:rsidR="00EC3171" w:rsidRPr="00531C5F">
        <w:rPr>
          <w:rFonts w:ascii="Times New Roman" w:hAnsi="Times New Roman"/>
        </w:rPr>
        <w:t xml:space="preserve"> </w:t>
      </w:r>
      <w:r w:rsidRPr="00531C5F">
        <w:rPr>
          <w:rFonts w:ascii="Times New Roman" w:hAnsi="Times New Roman"/>
        </w:rPr>
        <w:t>Here and elsewhere (</w:t>
      </w:r>
      <w:r w:rsidR="00F34C79" w:rsidRPr="00531C5F">
        <w:rPr>
          <w:rFonts w:ascii="Times New Roman" w:hAnsi="Times New Roman"/>
        </w:rPr>
        <w:t xml:space="preserve">Stinson &amp; Bullock, </w:t>
      </w:r>
      <w:r w:rsidRPr="00531C5F">
        <w:rPr>
          <w:rFonts w:ascii="Times New Roman" w:hAnsi="Times New Roman"/>
        </w:rPr>
        <w:t>2012a, 2012b)</w:t>
      </w:r>
      <w:r w:rsidR="00050232" w:rsidRPr="00531C5F">
        <w:rPr>
          <w:rFonts w:ascii="Times New Roman" w:hAnsi="Times New Roman"/>
        </w:rPr>
        <w:t>,</w:t>
      </w:r>
      <w:r w:rsidRPr="00531C5F">
        <w:rPr>
          <w:rFonts w:ascii="Times New Roman" w:hAnsi="Times New Roman"/>
        </w:rPr>
        <w:t xml:space="preserve"> we argue that the mathematics education research community should resist the temptation to establish a norm and, instead, consider the chaos Schoenfeld describes as a generative space that opens the discipline to unlimited possibilities.</w:t>
      </w:r>
      <w:r w:rsidR="00EC3171" w:rsidRPr="00531C5F">
        <w:rPr>
          <w:rFonts w:ascii="Times New Roman" w:hAnsi="Times New Roman"/>
        </w:rPr>
        <w:t xml:space="preserve"> </w:t>
      </w:r>
      <w:r w:rsidRPr="00531C5F">
        <w:rPr>
          <w:rFonts w:ascii="Times New Roman" w:hAnsi="Times New Roman"/>
        </w:rPr>
        <w:t>Locating productive poss</w:t>
      </w:r>
      <w:r w:rsidRPr="00531C5F">
        <w:rPr>
          <w:rFonts w:ascii="Times New Roman" w:hAnsi="Times New Roman"/>
        </w:rPr>
        <w:t>i</w:t>
      </w:r>
      <w:r w:rsidRPr="00531C5F">
        <w:rPr>
          <w:rFonts w:ascii="Times New Roman" w:hAnsi="Times New Roman"/>
        </w:rPr>
        <w:t>bility amidst that which appears to be chaotic requires mathematics education researchers to a</w:t>
      </w:r>
      <w:r w:rsidRPr="00531C5F">
        <w:rPr>
          <w:rFonts w:ascii="Times New Roman" w:hAnsi="Times New Roman"/>
        </w:rPr>
        <w:t>c</w:t>
      </w:r>
      <w:r w:rsidRPr="00531C5F">
        <w:rPr>
          <w:rFonts w:ascii="Times New Roman" w:hAnsi="Times New Roman"/>
        </w:rPr>
        <w:t xml:space="preserve">cess different theories </w:t>
      </w:r>
      <w:r w:rsidR="00050232" w:rsidRPr="00531C5F">
        <w:rPr>
          <w:rFonts w:ascii="Times New Roman" w:hAnsi="Times New Roman"/>
        </w:rPr>
        <w:t xml:space="preserve">and methodologies </w:t>
      </w:r>
      <w:r w:rsidRPr="00531C5F">
        <w:rPr>
          <w:rFonts w:ascii="Times New Roman" w:hAnsi="Times New Roman"/>
        </w:rPr>
        <w:t>that allow for asking new questions or addressing old ques</w:t>
      </w:r>
      <w:r w:rsidR="00196B8D" w:rsidRPr="00531C5F">
        <w:rPr>
          <w:rFonts w:ascii="Times New Roman" w:hAnsi="Times New Roman"/>
        </w:rPr>
        <w:t>tions in new ways</w:t>
      </w:r>
      <w:r w:rsidRPr="00531C5F">
        <w:rPr>
          <w:rFonts w:ascii="Times New Roman" w:hAnsi="Times New Roman"/>
        </w:rPr>
        <w:t>.</w:t>
      </w:r>
    </w:p>
    <w:p w:rsidR="0077204E" w:rsidRPr="00531C5F" w:rsidRDefault="00B501B6" w:rsidP="00E54295">
      <w:pPr>
        <w:ind w:firstLine="360"/>
        <w:jc w:val="both"/>
        <w:rPr>
          <w:rFonts w:ascii="Times New Roman" w:hAnsi="Times New Roman"/>
        </w:rPr>
      </w:pPr>
      <w:r w:rsidRPr="00531C5F">
        <w:rPr>
          <w:rFonts w:ascii="Times New Roman" w:hAnsi="Times New Roman"/>
        </w:rPr>
        <w:t>Previously, t</w:t>
      </w:r>
      <w:r w:rsidR="00EC3171" w:rsidRPr="00531C5F">
        <w:rPr>
          <w:rFonts w:ascii="Times New Roman" w:hAnsi="Times New Roman"/>
        </w:rPr>
        <w:t xml:space="preserve">o ask new questions or </w:t>
      </w:r>
      <w:r w:rsidRPr="00531C5F">
        <w:rPr>
          <w:rFonts w:ascii="Times New Roman" w:hAnsi="Times New Roman"/>
        </w:rPr>
        <w:t>to address old questions in new way</w:t>
      </w:r>
      <w:r w:rsidR="00A61F4B" w:rsidRPr="00531C5F">
        <w:rPr>
          <w:rFonts w:ascii="Times New Roman" w:hAnsi="Times New Roman"/>
        </w:rPr>
        <w:t>s</w:t>
      </w:r>
      <w:r w:rsidR="0077204E" w:rsidRPr="00531C5F">
        <w:rPr>
          <w:rFonts w:ascii="Times New Roman" w:hAnsi="Times New Roman"/>
        </w:rPr>
        <w:t>, we made an arg</w:t>
      </w:r>
      <w:r w:rsidR="0077204E" w:rsidRPr="00531C5F">
        <w:rPr>
          <w:rFonts w:ascii="Times New Roman" w:hAnsi="Times New Roman"/>
        </w:rPr>
        <w:t>u</w:t>
      </w:r>
      <w:r w:rsidR="0077204E" w:rsidRPr="00531C5F">
        <w:rPr>
          <w:rFonts w:ascii="Times New Roman" w:hAnsi="Times New Roman"/>
        </w:rPr>
        <w:t>ment for a hybrid critical postmodern theoretical approach to conducting mathematics education research where the researcher continually and simultaneously negotiates the praxis of the critical and the uncertainty of the postmodern (</w:t>
      </w:r>
      <w:r w:rsidR="00F34C79" w:rsidRPr="00531C5F">
        <w:rPr>
          <w:rFonts w:ascii="Times New Roman" w:hAnsi="Times New Roman"/>
        </w:rPr>
        <w:t>Stinson &amp; Bullock</w:t>
      </w:r>
      <w:r w:rsidR="0077204E" w:rsidRPr="00531C5F">
        <w:rPr>
          <w:rFonts w:ascii="Times New Roman" w:hAnsi="Times New Roman"/>
        </w:rPr>
        <w:t>, 2012</w:t>
      </w:r>
      <w:r w:rsidR="00196B8D" w:rsidRPr="00531C5F">
        <w:rPr>
          <w:rFonts w:ascii="Times New Roman" w:hAnsi="Times New Roman"/>
        </w:rPr>
        <w:t>a</w:t>
      </w:r>
      <w:r w:rsidR="0077204E" w:rsidRPr="00531C5F">
        <w:rPr>
          <w:rFonts w:ascii="Times New Roman" w:hAnsi="Times New Roman"/>
        </w:rPr>
        <w:t xml:space="preserve">; see also </w:t>
      </w:r>
      <w:r w:rsidR="00F34C79" w:rsidRPr="00531C5F">
        <w:rPr>
          <w:rFonts w:ascii="Times New Roman" w:hAnsi="Times New Roman"/>
        </w:rPr>
        <w:t>Stinson</w:t>
      </w:r>
      <w:r w:rsidR="0077204E" w:rsidRPr="00531C5F">
        <w:rPr>
          <w:rFonts w:ascii="Times New Roman" w:hAnsi="Times New Roman"/>
        </w:rPr>
        <w:t xml:space="preserve">, 2009). </w:t>
      </w:r>
      <w:r w:rsidR="00910CE7" w:rsidRPr="00531C5F">
        <w:rPr>
          <w:rFonts w:ascii="Times New Roman" w:hAnsi="Times New Roman"/>
        </w:rPr>
        <w:t>G</w:t>
      </w:r>
      <w:r w:rsidR="0077204E" w:rsidRPr="00531C5F">
        <w:rPr>
          <w:rFonts w:ascii="Times New Roman" w:hAnsi="Times New Roman"/>
        </w:rPr>
        <w:t xml:space="preserve">iven that methodology is inextricably linked to theoretical perspective (LeCompte, Preissle, &amp; Tesch, </w:t>
      </w:r>
      <w:r w:rsidR="0077204E" w:rsidRPr="00531C5F">
        <w:rPr>
          <w:rFonts w:ascii="Times New Roman" w:hAnsi="Times New Roman"/>
        </w:rPr>
        <w:lastRenderedPageBreak/>
        <w:t xml:space="preserve">1993), </w:t>
      </w:r>
      <w:r w:rsidR="00910CE7" w:rsidRPr="00531C5F">
        <w:rPr>
          <w:rFonts w:ascii="Times New Roman" w:hAnsi="Times New Roman"/>
        </w:rPr>
        <w:t xml:space="preserve">here </w:t>
      </w:r>
      <w:r w:rsidR="0077204E" w:rsidRPr="00531C5F">
        <w:rPr>
          <w:rFonts w:ascii="Times New Roman" w:hAnsi="Times New Roman"/>
        </w:rPr>
        <w:t xml:space="preserve">we extend our previous discussion to </w:t>
      </w:r>
      <w:r w:rsidR="00910CE7" w:rsidRPr="00531C5F">
        <w:rPr>
          <w:rFonts w:ascii="Times New Roman" w:hAnsi="Times New Roman"/>
        </w:rPr>
        <w:t>explore the possibilities of a critical postmo</w:t>
      </w:r>
      <w:r w:rsidR="00910CE7" w:rsidRPr="00531C5F">
        <w:rPr>
          <w:rFonts w:ascii="Times New Roman" w:hAnsi="Times New Roman"/>
        </w:rPr>
        <w:t>d</w:t>
      </w:r>
      <w:r w:rsidR="00910CE7" w:rsidRPr="00531C5F">
        <w:rPr>
          <w:rFonts w:ascii="Times New Roman" w:hAnsi="Times New Roman"/>
        </w:rPr>
        <w:t>ern methodology. We begin by clarify (although briefly) how we understand the interrelatedness of theory, methodology, methods, and epistemology as a means to map the moments of math</w:t>
      </w:r>
      <w:r w:rsidR="00910CE7" w:rsidRPr="00531C5F">
        <w:rPr>
          <w:rFonts w:ascii="Times New Roman" w:hAnsi="Times New Roman"/>
        </w:rPr>
        <w:t>e</w:t>
      </w:r>
      <w:r w:rsidR="00910CE7" w:rsidRPr="00531C5F">
        <w:rPr>
          <w:rFonts w:ascii="Times New Roman" w:hAnsi="Times New Roman"/>
        </w:rPr>
        <w:t xml:space="preserve">matics education research </w:t>
      </w:r>
      <w:r w:rsidR="00197014" w:rsidRPr="00531C5F">
        <w:rPr>
          <w:rFonts w:ascii="Times New Roman" w:hAnsi="Times New Roman"/>
        </w:rPr>
        <w:t xml:space="preserve">identified </w:t>
      </w:r>
      <w:r w:rsidR="00910CE7" w:rsidRPr="00531C5F">
        <w:rPr>
          <w:rFonts w:ascii="Times New Roman" w:hAnsi="Times New Roman"/>
        </w:rPr>
        <w:t>onto broader paradigms of inquiry. We then</w:t>
      </w:r>
      <w:r w:rsidR="00197014" w:rsidRPr="00531C5F">
        <w:rPr>
          <w:rFonts w:ascii="Times New Roman" w:hAnsi="Times New Roman"/>
        </w:rPr>
        <w:t xml:space="preserve"> discuss </w:t>
      </w:r>
      <w:r w:rsidR="00916BA1" w:rsidRPr="00531C5F">
        <w:rPr>
          <w:rFonts w:ascii="Times New Roman" w:hAnsi="Times New Roman"/>
        </w:rPr>
        <w:t>met</w:t>
      </w:r>
      <w:r w:rsidR="00916BA1" w:rsidRPr="00531C5F">
        <w:rPr>
          <w:rFonts w:ascii="Times New Roman" w:hAnsi="Times New Roman"/>
        </w:rPr>
        <w:t>h</w:t>
      </w:r>
      <w:r w:rsidR="00916BA1" w:rsidRPr="00531C5F">
        <w:rPr>
          <w:rFonts w:ascii="Times New Roman" w:hAnsi="Times New Roman"/>
        </w:rPr>
        <w:t>odologies</w:t>
      </w:r>
      <w:r w:rsidR="00C4401D" w:rsidRPr="00531C5F">
        <w:rPr>
          <w:rFonts w:ascii="Times New Roman" w:hAnsi="Times New Roman"/>
        </w:rPr>
        <w:t xml:space="preserve"> </w:t>
      </w:r>
      <w:r w:rsidR="00916BA1" w:rsidRPr="00531C5F">
        <w:rPr>
          <w:rFonts w:ascii="Times New Roman" w:hAnsi="Times New Roman"/>
        </w:rPr>
        <w:t>across the moments using</w:t>
      </w:r>
      <w:r w:rsidR="0077204E" w:rsidRPr="00531C5F">
        <w:rPr>
          <w:rFonts w:ascii="Times New Roman" w:hAnsi="Times New Roman"/>
        </w:rPr>
        <w:t xml:space="preserve"> “effective” or “good” mathematics teaching as just one e</w:t>
      </w:r>
      <w:r w:rsidR="0077204E" w:rsidRPr="00531C5F">
        <w:rPr>
          <w:rFonts w:ascii="Times New Roman" w:hAnsi="Times New Roman"/>
        </w:rPr>
        <w:t>x</w:t>
      </w:r>
      <w:r w:rsidR="0077204E" w:rsidRPr="00531C5F">
        <w:rPr>
          <w:rFonts w:ascii="Times New Roman" w:hAnsi="Times New Roman"/>
        </w:rPr>
        <w:t>ample of a research strand in which the differences and commonalities among</w:t>
      </w:r>
      <w:r w:rsidR="00197014" w:rsidRPr="00531C5F">
        <w:rPr>
          <w:rFonts w:ascii="Times New Roman" w:hAnsi="Times New Roman"/>
        </w:rPr>
        <w:t xml:space="preserve"> </w:t>
      </w:r>
      <w:r w:rsidR="0077204E" w:rsidRPr="00531C5F">
        <w:rPr>
          <w:rFonts w:ascii="Times New Roman" w:hAnsi="Times New Roman"/>
        </w:rPr>
        <w:t>approaches might be highlighted. </w:t>
      </w:r>
      <w:r w:rsidR="00974C54" w:rsidRPr="00531C5F">
        <w:rPr>
          <w:rFonts w:ascii="Times New Roman" w:hAnsi="Times New Roman"/>
        </w:rPr>
        <w:t>Next, we</w:t>
      </w:r>
      <w:r w:rsidR="00197014" w:rsidRPr="00531C5F">
        <w:rPr>
          <w:rFonts w:ascii="Times New Roman" w:hAnsi="Times New Roman"/>
        </w:rPr>
        <w:t xml:space="preserve"> make a case for a critical postmodern methodology by exploring, hyp</w:t>
      </w:r>
      <w:r w:rsidR="00197014" w:rsidRPr="00531C5F">
        <w:rPr>
          <w:rFonts w:ascii="Times New Roman" w:hAnsi="Times New Roman"/>
        </w:rPr>
        <w:t>o</w:t>
      </w:r>
      <w:r w:rsidR="00197014" w:rsidRPr="00531C5F">
        <w:rPr>
          <w:rFonts w:ascii="Times New Roman" w:hAnsi="Times New Roman"/>
        </w:rPr>
        <w:t>thetically, the different</w:t>
      </w:r>
      <w:r w:rsidR="00930E72" w:rsidRPr="00531C5F">
        <w:rPr>
          <w:rFonts w:ascii="Times New Roman" w:hAnsi="Times New Roman"/>
        </w:rPr>
        <w:t xml:space="preserve"> and somewhat discomforting </w:t>
      </w:r>
      <w:r w:rsidR="00197014" w:rsidRPr="00531C5F">
        <w:rPr>
          <w:rFonts w:ascii="Times New Roman" w:hAnsi="Times New Roman"/>
        </w:rPr>
        <w:t>possibilities for data collection, analysis, and representation</w:t>
      </w:r>
      <w:r w:rsidR="00916BA1" w:rsidRPr="00531C5F">
        <w:rPr>
          <w:rFonts w:ascii="Times New Roman" w:hAnsi="Times New Roman"/>
        </w:rPr>
        <w:t xml:space="preserve"> wh</w:t>
      </w:r>
      <w:r w:rsidR="005C276A" w:rsidRPr="00531C5F">
        <w:rPr>
          <w:rFonts w:ascii="Times New Roman" w:hAnsi="Times New Roman"/>
        </w:rPr>
        <w:t>en research is framed with/in critical postmodern theory</w:t>
      </w:r>
      <w:r w:rsidR="00197014" w:rsidRPr="00531C5F">
        <w:rPr>
          <w:rFonts w:ascii="Times New Roman" w:hAnsi="Times New Roman"/>
        </w:rPr>
        <w:t>. We conclude</w:t>
      </w:r>
      <w:r w:rsidR="00A61F4B" w:rsidRPr="00531C5F">
        <w:rPr>
          <w:rFonts w:ascii="Times New Roman" w:hAnsi="Times New Roman"/>
        </w:rPr>
        <w:t xml:space="preserve"> a</w:t>
      </w:r>
      <w:r w:rsidR="00A61F4B" w:rsidRPr="00531C5F">
        <w:rPr>
          <w:rFonts w:ascii="Times New Roman" w:hAnsi="Times New Roman"/>
        </w:rPr>
        <w:t>r</w:t>
      </w:r>
      <w:r w:rsidR="00A61F4B" w:rsidRPr="00531C5F">
        <w:rPr>
          <w:rFonts w:ascii="Times New Roman" w:hAnsi="Times New Roman"/>
        </w:rPr>
        <w:t xml:space="preserve">guing for expanding the frontiers </w:t>
      </w:r>
      <w:r w:rsidR="00E23E1C" w:rsidRPr="00531C5F">
        <w:rPr>
          <w:rFonts w:ascii="Times New Roman" w:hAnsi="Times New Roman"/>
        </w:rPr>
        <w:t>of mathematics education by</w:t>
      </w:r>
      <w:r w:rsidR="00A61F4B" w:rsidRPr="00531C5F">
        <w:rPr>
          <w:rFonts w:ascii="Times New Roman" w:hAnsi="Times New Roman"/>
        </w:rPr>
        <w:t xml:space="preserve"> embracing </w:t>
      </w:r>
      <w:r w:rsidR="00974C54" w:rsidRPr="00531C5F">
        <w:rPr>
          <w:rFonts w:ascii="Times New Roman" w:hAnsi="Times New Roman"/>
        </w:rPr>
        <w:t xml:space="preserve">the somewhat chaos of </w:t>
      </w:r>
      <w:r w:rsidR="00197014" w:rsidRPr="00531C5F">
        <w:rPr>
          <w:rFonts w:ascii="Times New Roman" w:hAnsi="Times New Roman"/>
        </w:rPr>
        <w:t xml:space="preserve">theoretical and methodological </w:t>
      </w:r>
      <w:r w:rsidR="00A61F4B" w:rsidRPr="00531C5F">
        <w:rPr>
          <w:rFonts w:ascii="Times New Roman" w:hAnsi="Times New Roman"/>
        </w:rPr>
        <w:t>diversity</w:t>
      </w:r>
      <w:r w:rsidR="00197014" w:rsidRPr="00531C5F">
        <w:rPr>
          <w:rFonts w:ascii="Times New Roman" w:hAnsi="Times New Roman"/>
        </w:rPr>
        <w:t>.</w:t>
      </w:r>
      <w:r w:rsidR="0017160E" w:rsidRPr="00531C5F">
        <w:rPr>
          <w:rFonts w:ascii="Times New Roman" w:hAnsi="Times New Roman"/>
        </w:rPr>
        <w:t xml:space="preserve"> </w:t>
      </w:r>
    </w:p>
    <w:p w:rsidR="00E54295" w:rsidRPr="00531C5F" w:rsidRDefault="00E54295" w:rsidP="00E54295">
      <w:pPr>
        <w:ind w:firstLine="360"/>
        <w:jc w:val="both"/>
        <w:rPr>
          <w:rFonts w:ascii="Times New Roman" w:hAnsi="Times New Roman"/>
        </w:rPr>
      </w:pPr>
    </w:p>
    <w:p w:rsidR="00D13550" w:rsidRPr="00531C5F" w:rsidRDefault="0061739C" w:rsidP="00104221">
      <w:pPr>
        <w:outlineLvl w:val="0"/>
        <w:rPr>
          <w:rFonts w:ascii="Times New Roman" w:hAnsi="Times New Roman"/>
          <w:b/>
        </w:rPr>
      </w:pPr>
      <w:r w:rsidRPr="00531C5F">
        <w:rPr>
          <w:rFonts w:ascii="Times New Roman" w:hAnsi="Times New Roman"/>
          <w:b/>
        </w:rPr>
        <w:t>2</w:t>
      </w:r>
      <w:r w:rsidR="00E54295" w:rsidRPr="00531C5F">
        <w:rPr>
          <w:rFonts w:ascii="Times New Roman" w:hAnsi="Times New Roman"/>
          <w:b/>
        </w:rPr>
        <w:t xml:space="preserve"> </w:t>
      </w:r>
      <w:r w:rsidR="00807DB8" w:rsidRPr="00531C5F">
        <w:rPr>
          <w:rFonts w:ascii="Times New Roman" w:hAnsi="Times New Roman"/>
          <w:b/>
        </w:rPr>
        <w:t>Interrelatedness</w:t>
      </w:r>
      <w:r w:rsidR="00705241" w:rsidRPr="00531C5F">
        <w:rPr>
          <w:rFonts w:ascii="Times New Roman" w:hAnsi="Times New Roman"/>
          <w:b/>
        </w:rPr>
        <w:t xml:space="preserve"> and </w:t>
      </w:r>
      <w:r w:rsidR="001C2A2D" w:rsidRPr="00531C5F">
        <w:rPr>
          <w:rFonts w:ascii="Times New Roman" w:hAnsi="Times New Roman"/>
          <w:b/>
        </w:rPr>
        <w:t>Paradigms of I</w:t>
      </w:r>
      <w:r w:rsidR="00F64ECD" w:rsidRPr="00531C5F">
        <w:rPr>
          <w:rFonts w:ascii="Times New Roman" w:hAnsi="Times New Roman"/>
          <w:b/>
        </w:rPr>
        <w:t>nquiry</w:t>
      </w:r>
    </w:p>
    <w:p w:rsidR="00E54295" w:rsidRPr="00531C5F" w:rsidRDefault="00E54295" w:rsidP="00E54295">
      <w:pPr>
        <w:jc w:val="both"/>
        <w:rPr>
          <w:rFonts w:ascii="Times New Roman" w:hAnsi="Times New Roman"/>
          <w:b/>
        </w:rPr>
      </w:pPr>
    </w:p>
    <w:p w:rsidR="005C276A" w:rsidRPr="00531C5F" w:rsidRDefault="00EC5854" w:rsidP="00E54295">
      <w:pPr>
        <w:jc w:val="both"/>
        <w:rPr>
          <w:rFonts w:ascii="Times New Roman" w:hAnsi="Times New Roman"/>
        </w:rPr>
      </w:pPr>
      <w:r w:rsidRPr="00531C5F">
        <w:rPr>
          <w:rFonts w:ascii="Times New Roman" w:hAnsi="Times New Roman"/>
        </w:rPr>
        <w:t>In this</w:t>
      </w:r>
      <w:r w:rsidR="00D86E03" w:rsidRPr="00531C5F">
        <w:rPr>
          <w:rFonts w:ascii="Times New Roman" w:hAnsi="Times New Roman"/>
        </w:rPr>
        <w:t xml:space="preserve"> section, </w:t>
      </w:r>
      <w:r w:rsidR="005900E0" w:rsidRPr="00531C5F">
        <w:rPr>
          <w:rFonts w:ascii="Times New Roman" w:hAnsi="Times New Roman"/>
        </w:rPr>
        <w:t xml:space="preserve">we </w:t>
      </w:r>
      <w:r w:rsidR="00D86E03" w:rsidRPr="00531C5F">
        <w:rPr>
          <w:rFonts w:ascii="Times New Roman" w:hAnsi="Times New Roman"/>
        </w:rPr>
        <w:t>discuss the interrelatedness of elements of the research process</w:t>
      </w:r>
      <w:r w:rsidR="00936EC1" w:rsidRPr="00531C5F">
        <w:rPr>
          <w:rFonts w:ascii="Times New Roman" w:hAnsi="Times New Roman"/>
        </w:rPr>
        <w:t>. W</w:t>
      </w:r>
      <w:r w:rsidR="005C276A" w:rsidRPr="00531C5F">
        <w:rPr>
          <w:rFonts w:ascii="Times New Roman" w:hAnsi="Times New Roman"/>
        </w:rPr>
        <w:t xml:space="preserve">e </w:t>
      </w:r>
      <w:r w:rsidR="00936EC1" w:rsidRPr="00531C5F">
        <w:rPr>
          <w:rFonts w:ascii="Times New Roman" w:hAnsi="Times New Roman"/>
        </w:rPr>
        <w:t xml:space="preserve">then </w:t>
      </w:r>
      <w:r w:rsidR="00D86E03" w:rsidRPr="00531C5F">
        <w:rPr>
          <w:rFonts w:ascii="Times New Roman" w:hAnsi="Times New Roman"/>
        </w:rPr>
        <w:t xml:space="preserve">map different approaches to the research process </w:t>
      </w:r>
      <w:r w:rsidR="005900E0" w:rsidRPr="00531C5F">
        <w:rPr>
          <w:rFonts w:ascii="Times New Roman" w:hAnsi="Times New Roman"/>
        </w:rPr>
        <w:t>(i.e., the different moments of mathematics educ</w:t>
      </w:r>
      <w:r w:rsidR="005900E0" w:rsidRPr="00531C5F">
        <w:rPr>
          <w:rFonts w:ascii="Times New Roman" w:hAnsi="Times New Roman"/>
        </w:rPr>
        <w:t>a</w:t>
      </w:r>
      <w:r w:rsidR="005900E0" w:rsidRPr="00531C5F">
        <w:rPr>
          <w:rFonts w:ascii="Times New Roman" w:hAnsi="Times New Roman"/>
        </w:rPr>
        <w:t xml:space="preserve">tion research) </w:t>
      </w:r>
      <w:r w:rsidR="00D86E03" w:rsidRPr="00531C5F">
        <w:rPr>
          <w:rFonts w:ascii="Times New Roman" w:hAnsi="Times New Roman"/>
        </w:rPr>
        <w:t>onto broader paradigms of inquiry.</w:t>
      </w:r>
      <w:r w:rsidR="005900E0" w:rsidRPr="00531C5F">
        <w:rPr>
          <w:rFonts w:ascii="Times New Roman" w:hAnsi="Times New Roman"/>
        </w:rPr>
        <w:t xml:space="preserve"> </w:t>
      </w:r>
    </w:p>
    <w:p w:rsidR="00E54295" w:rsidRPr="00531C5F" w:rsidRDefault="00E54295" w:rsidP="00E54295">
      <w:pPr>
        <w:ind w:firstLine="360"/>
        <w:jc w:val="both"/>
        <w:rPr>
          <w:rFonts w:ascii="Times New Roman" w:hAnsi="Times New Roman"/>
        </w:rPr>
      </w:pPr>
    </w:p>
    <w:p w:rsidR="005C276A" w:rsidRPr="00531C5F" w:rsidRDefault="00E54295" w:rsidP="00D5008E">
      <w:pPr>
        <w:jc w:val="both"/>
        <w:rPr>
          <w:rFonts w:ascii="Times New Roman" w:hAnsi="Times New Roman"/>
        </w:rPr>
      </w:pPr>
      <w:r w:rsidRPr="00531C5F">
        <w:rPr>
          <w:rFonts w:ascii="Times New Roman" w:hAnsi="Times New Roman"/>
        </w:rPr>
        <w:t xml:space="preserve">2.1 </w:t>
      </w:r>
      <w:r w:rsidR="005C276A" w:rsidRPr="00531C5F">
        <w:rPr>
          <w:rFonts w:ascii="Times New Roman" w:hAnsi="Times New Roman"/>
        </w:rPr>
        <w:t>Interrelatedness of theory, methodology, methods, and epistemology</w:t>
      </w:r>
    </w:p>
    <w:p w:rsidR="00E54295" w:rsidRPr="00531C5F" w:rsidRDefault="00E54295" w:rsidP="00E54295">
      <w:pPr>
        <w:jc w:val="both"/>
        <w:rPr>
          <w:rFonts w:ascii="Times New Roman" w:hAnsi="Times New Roman"/>
          <w:i/>
        </w:rPr>
      </w:pPr>
    </w:p>
    <w:p w:rsidR="009E50D0" w:rsidRPr="00531C5F" w:rsidRDefault="00293CEF" w:rsidP="00E54295">
      <w:pPr>
        <w:jc w:val="both"/>
        <w:rPr>
          <w:rFonts w:ascii="Times New Roman" w:hAnsi="Times New Roman"/>
          <w:bCs/>
        </w:rPr>
      </w:pPr>
      <w:r w:rsidRPr="00531C5F">
        <w:rPr>
          <w:rFonts w:ascii="Times New Roman" w:hAnsi="Times New Roman"/>
        </w:rPr>
        <w:t>Statements about</w:t>
      </w:r>
      <w:r w:rsidR="001B164C" w:rsidRPr="00531C5F">
        <w:rPr>
          <w:rFonts w:ascii="Times New Roman" w:hAnsi="Times New Roman"/>
        </w:rPr>
        <w:t xml:space="preserve"> </w:t>
      </w:r>
      <w:r w:rsidR="00326CF7" w:rsidRPr="00531C5F">
        <w:rPr>
          <w:rFonts w:ascii="Times New Roman" w:hAnsi="Times New Roman"/>
        </w:rPr>
        <w:t xml:space="preserve">the </w:t>
      </w:r>
      <w:r w:rsidR="00BC3997" w:rsidRPr="00531C5F">
        <w:rPr>
          <w:rFonts w:ascii="Times New Roman" w:hAnsi="Times New Roman"/>
        </w:rPr>
        <w:t>interrel</w:t>
      </w:r>
      <w:r w:rsidR="004F2D63" w:rsidRPr="00531C5F">
        <w:rPr>
          <w:rFonts w:ascii="Times New Roman" w:hAnsi="Times New Roman"/>
        </w:rPr>
        <w:t>atedness</w:t>
      </w:r>
      <w:r w:rsidR="00BC3997" w:rsidRPr="00531C5F">
        <w:rPr>
          <w:rFonts w:ascii="Times New Roman" w:hAnsi="Times New Roman"/>
        </w:rPr>
        <w:t xml:space="preserve"> </w:t>
      </w:r>
      <w:r w:rsidR="004F2D63" w:rsidRPr="00531C5F">
        <w:rPr>
          <w:rFonts w:ascii="Times New Roman" w:hAnsi="Times New Roman"/>
        </w:rPr>
        <w:t xml:space="preserve">of </w:t>
      </w:r>
      <w:r w:rsidR="00DA2265" w:rsidRPr="00531C5F">
        <w:rPr>
          <w:rFonts w:ascii="Times New Roman" w:hAnsi="Times New Roman"/>
        </w:rPr>
        <w:t xml:space="preserve">theory, methodology, </w:t>
      </w:r>
      <w:r w:rsidR="007E425C" w:rsidRPr="00531C5F">
        <w:rPr>
          <w:rFonts w:ascii="Times New Roman" w:hAnsi="Times New Roman"/>
        </w:rPr>
        <w:t>methods</w:t>
      </w:r>
      <w:r w:rsidR="004F2D63" w:rsidRPr="00531C5F">
        <w:rPr>
          <w:rFonts w:ascii="Times New Roman" w:hAnsi="Times New Roman"/>
        </w:rPr>
        <w:t>, and epistemology</w:t>
      </w:r>
      <w:r w:rsidR="007E425C" w:rsidRPr="00531C5F">
        <w:rPr>
          <w:rFonts w:ascii="Times New Roman" w:hAnsi="Times New Roman"/>
        </w:rPr>
        <w:t xml:space="preserve"> (i.e., the key elements of any research process) are </w:t>
      </w:r>
      <w:r w:rsidR="001B164C" w:rsidRPr="00531C5F">
        <w:rPr>
          <w:rFonts w:ascii="Times New Roman" w:hAnsi="Times New Roman"/>
        </w:rPr>
        <w:t>found implicitly and explicitly throughout the mathematic</w:t>
      </w:r>
      <w:r w:rsidR="00DE0DF9" w:rsidRPr="00531C5F">
        <w:rPr>
          <w:rFonts w:ascii="Times New Roman" w:hAnsi="Times New Roman"/>
        </w:rPr>
        <w:t>s</w:t>
      </w:r>
      <w:r w:rsidR="001B164C" w:rsidRPr="00531C5F">
        <w:rPr>
          <w:rFonts w:ascii="Times New Roman" w:hAnsi="Times New Roman"/>
        </w:rPr>
        <w:t xml:space="preserve"> education literature. </w:t>
      </w:r>
      <w:r w:rsidR="00481238" w:rsidRPr="00531C5F">
        <w:rPr>
          <w:rFonts w:ascii="Times New Roman" w:hAnsi="Times New Roman"/>
        </w:rPr>
        <w:t>Lester and Wiliam (2005)</w:t>
      </w:r>
      <w:r w:rsidR="00326CF7" w:rsidRPr="00531C5F">
        <w:rPr>
          <w:rFonts w:ascii="Times New Roman" w:hAnsi="Times New Roman"/>
        </w:rPr>
        <w:t>, for example,</w:t>
      </w:r>
      <w:r w:rsidR="00F079DB" w:rsidRPr="00531C5F">
        <w:rPr>
          <w:rFonts w:ascii="Times New Roman" w:hAnsi="Times New Roman"/>
        </w:rPr>
        <w:t xml:space="preserve"> argue</w:t>
      </w:r>
      <w:r w:rsidR="009E50D0" w:rsidRPr="00531C5F">
        <w:rPr>
          <w:rFonts w:ascii="Times New Roman" w:hAnsi="Times New Roman"/>
        </w:rPr>
        <w:t xml:space="preserve"> that t</w:t>
      </w:r>
      <w:r w:rsidR="00481238" w:rsidRPr="00531C5F">
        <w:rPr>
          <w:rFonts w:ascii="Times New Roman" w:hAnsi="Times New Roman"/>
        </w:rPr>
        <w:t xml:space="preserve">he </w:t>
      </w:r>
      <w:r w:rsidR="009E50D0" w:rsidRPr="00531C5F">
        <w:rPr>
          <w:rFonts w:ascii="Times New Roman" w:hAnsi="Times New Roman"/>
          <w:bCs/>
        </w:rPr>
        <w:t>relatio</w:t>
      </w:r>
      <w:r w:rsidR="009E50D0" w:rsidRPr="00531C5F">
        <w:rPr>
          <w:rFonts w:ascii="Times New Roman" w:hAnsi="Times New Roman"/>
          <w:bCs/>
        </w:rPr>
        <w:t>n</w:t>
      </w:r>
      <w:r w:rsidR="009E50D0" w:rsidRPr="00531C5F">
        <w:rPr>
          <w:rFonts w:ascii="Times New Roman" w:hAnsi="Times New Roman"/>
          <w:bCs/>
        </w:rPr>
        <w:t xml:space="preserve">ship between </w:t>
      </w:r>
      <w:r w:rsidR="00481238" w:rsidRPr="00531C5F">
        <w:rPr>
          <w:rFonts w:ascii="Times New Roman" w:hAnsi="Times New Roman"/>
          <w:bCs/>
        </w:rPr>
        <w:t>knowled</w:t>
      </w:r>
      <w:r w:rsidR="009E50D0" w:rsidRPr="00531C5F">
        <w:rPr>
          <w:rFonts w:ascii="Times New Roman" w:hAnsi="Times New Roman"/>
          <w:bCs/>
        </w:rPr>
        <w:t xml:space="preserve">ge claims and evidence </w:t>
      </w:r>
      <w:r w:rsidR="00EF3ED7" w:rsidRPr="00531C5F">
        <w:rPr>
          <w:rFonts w:ascii="Times New Roman" w:hAnsi="Times New Roman"/>
          <w:bCs/>
        </w:rPr>
        <w:t>regarding what is</w:t>
      </w:r>
      <w:r w:rsidR="00BC3997" w:rsidRPr="00531C5F">
        <w:rPr>
          <w:rFonts w:ascii="Times New Roman" w:hAnsi="Times New Roman"/>
          <w:bCs/>
        </w:rPr>
        <w:t xml:space="preserve"> </w:t>
      </w:r>
      <w:r w:rsidR="00EF3ED7" w:rsidRPr="00531C5F">
        <w:rPr>
          <w:rFonts w:ascii="Times New Roman" w:hAnsi="Times New Roman"/>
          <w:bCs/>
        </w:rPr>
        <w:t>research</w:t>
      </w:r>
      <w:r w:rsidR="00BC3997" w:rsidRPr="00531C5F">
        <w:rPr>
          <w:rFonts w:ascii="Times New Roman" w:hAnsi="Times New Roman"/>
          <w:bCs/>
        </w:rPr>
        <w:t>ed</w:t>
      </w:r>
      <w:r w:rsidR="00EF3ED7" w:rsidRPr="00531C5F">
        <w:rPr>
          <w:rFonts w:ascii="Times New Roman" w:hAnsi="Times New Roman"/>
          <w:bCs/>
        </w:rPr>
        <w:t xml:space="preserve">, how </w:t>
      </w:r>
      <w:r w:rsidR="00BE3FE9" w:rsidRPr="00531C5F">
        <w:rPr>
          <w:rFonts w:ascii="Times New Roman" w:hAnsi="Times New Roman"/>
          <w:bCs/>
        </w:rPr>
        <w:t>research</w:t>
      </w:r>
      <w:r w:rsidR="00C347C9" w:rsidRPr="00531C5F">
        <w:rPr>
          <w:rFonts w:ascii="Times New Roman" w:hAnsi="Times New Roman"/>
          <w:bCs/>
        </w:rPr>
        <w:t xml:space="preserve"> i</w:t>
      </w:r>
      <w:r w:rsidR="00E25F97" w:rsidRPr="00531C5F">
        <w:rPr>
          <w:rFonts w:ascii="Times New Roman" w:hAnsi="Times New Roman"/>
          <w:bCs/>
        </w:rPr>
        <w:t>s</w:t>
      </w:r>
      <w:r w:rsidR="00EF3ED7" w:rsidRPr="00531C5F">
        <w:rPr>
          <w:rFonts w:ascii="Times New Roman" w:hAnsi="Times New Roman"/>
          <w:bCs/>
        </w:rPr>
        <w:t xml:space="preserve"> co</w:t>
      </w:r>
      <w:r w:rsidR="00EF3ED7" w:rsidRPr="00531C5F">
        <w:rPr>
          <w:rFonts w:ascii="Times New Roman" w:hAnsi="Times New Roman"/>
          <w:bCs/>
        </w:rPr>
        <w:t>n</w:t>
      </w:r>
      <w:r w:rsidR="00EF3ED7" w:rsidRPr="00531C5F">
        <w:rPr>
          <w:rFonts w:ascii="Times New Roman" w:hAnsi="Times New Roman"/>
          <w:bCs/>
        </w:rPr>
        <w:t xml:space="preserve">ducted, and how results are interpreted and represented </w:t>
      </w:r>
      <w:r w:rsidR="009E50D0" w:rsidRPr="00531C5F">
        <w:rPr>
          <w:rFonts w:ascii="Times New Roman" w:hAnsi="Times New Roman"/>
          <w:bCs/>
        </w:rPr>
        <w:t xml:space="preserve">is </w:t>
      </w:r>
      <w:r w:rsidR="00481238" w:rsidRPr="00531C5F">
        <w:rPr>
          <w:rFonts w:ascii="Times New Roman" w:hAnsi="Times New Roman"/>
          <w:bCs/>
        </w:rPr>
        <w:t xml:space="preserve">more than </w:t>
      </w:r>
      <w:r w:rsidR="009E50D0" w:rsidRPr="00531C5F">
        <w:rPr>
          <w:rFonts w:ascii="Times New Roman" w:hAnsi="Times New Roman"/>
          <w:bCs/>
        </w:rPr>
        <w:t xml:space="preserve">simply establishing </w:t>
      </w:r>
      <w:r w:rsidR="00481238" w:rsidRPr="00531C5F">
        <w:rPr>
          <w:rFonts w:ascii="Times New Roman" w:hAnsi="Times New Roman"/>
          <w:bCs/>
        </w:rPr>
        <w:t>logical</w:t>
      </w:r>
      <w:r w:rsidR="009E50D0" w:rsidRPr="00531C5F">
        <w:rPr>
          <w:rFonts w:ascii="Times New Roman" w:hAnsi="Times New Roman"/>
          <w:bCs/>
        </w:rPr>
        <w:t xml:space="preserve"> consistency but rather </w:t>
      </w:r>
      <w:r w:rsidR="00481238" w:rsidRPr="00531C5F">
        <w:rPr>
          <w:rFonts w:ascii="Times New Roman" w:hAnsi="Times New Roman"/>
          <w:bCs/>
        </w:rPr>
        <w:t xml:space="preserve">is determined, in large part, by a set of beliefs, values, and perspectives operating in the </w:t>
      </w:r>
      <w:r w:rsidR="00EF3ED7" w:rsidRPr="00531C5F">
        <w:rPr>
          <w:rFonts w:ascii="Times New Roman" w:hAnsi="Times New Roman"/>
          <w:bCs/>
        </w:rPr>
        <w:t>world</w:t>
      </w:r>
      <w:r w:rsidR="009E50D0" w:rsidRPr="00531C5F">
        <w:rPr>
          <w:rFonts w:ascii="Times New Roman" w:hAnsi="Times New Roman"/>
          <w:bCs/>
        </w:rPr>
        <w:t>view</w:t>
      </w:r>
      <w:r w:rsidR="00EF3ED7" w:rsidRPr="00531C5F">
        <w:rPr>
          <w:rFonts w:ascii="Times New Roman" w:hAnsi="Times New Roman"/>
          <w:bCs/>
        </w:rPr>
        <w:t xml:space="preserve"> of the researcher</w:t>
      </w:r>
      <w:r w:rsidR="009E50D0" w:rsidRPr="00531C5F">
        <w:rPr>
          <w:rFonts w:ascii="Times New Roman" w:hAnsi="Times New Roman"/>
          <w:bCs/>
        </w:rPr>
        <w:t xml:space="preserve">. </w:t>
      </w:r>
      <w:r w:rsidR="00E25F97" w:rsidRPr="00531C5F">
        <w:rPr>
          <w:rFonts w:ascii="Times New Roman" w:hAnsi="Times New Roman"/>
          <w:bCs/>
        </w:rPr>
        <w:t>Similarly, Lerman</w:t>
      </w:r>
      <w:r w:rsidR="00DA2265" w:rsidRPr="00531C5F">
        <w:rPr>
          <w:rFonts w:ascii="Times New Roman" w:hAnsi="Times New Roman"/>
          <w:bCs/>
        </w:rPr>
        <w:t xml:space="preserve"> (2013)</w:t>
      </w:r>
      <w:r w:rsidR="00050232" w:rsidRPr="00531C5F">
        <w:rPr>
          <w:rFonts w:ascii="Times New Roman" w:hAnsi="Times New Roman"/>
          <w:bCs/>
        </w:rPr>
        <w:t xml:space="preserve"> claims</w:t>
      </w:r>
      <w:r w:rsidR="00F365EF" w:rsidRPr="00531C5F">
        <w:rPr>
          <w:rFonts w:ascii="Times New Roman" w:hAnsi="Times New Roman"/>
          <w:bCs/>
        </w:rPr>
        <w:t xml:space="preserve"> that the </w:t>
      </w:r>
      <w:r w:rsidR="00C347C9" w:rsidRPr="00531C5F">
        <w:rPr>
          <w:rFonts w:ascii="Times New Roman" w:hAnsi="Times New Roman"/>
          <w:bCs/>
        </w:rPr>
        <w:t>theoret</w:t>
      </w:r>
      <w:r w:rsidR="00C347C9" w:rsidRPr="00531C5F">
        <w:rPr>
          <w:rFonts w:ascii="Times New Roman" w:hAnsi="Times New Roman"/>
          <w:bCs/>
        </w:rPr>
        <w:t>i</w:t>
      </w:r>
      <w:r w:rsidR="00C347C9" w:rsidRPr="00531C5F">
        <w:rPr>
          <w:rFonts w:ascii="Times New Roman" w:hAnsi="Times New Roman"/>
          <w:bCs/>
        </w:rPr>
        <w:t xml:space="preserve">cal </w:t>
      </w:r>
      <w:r w:rsidR="00E25F97" w:rsidRPr="00531C5F">
        <w:rPr>
          <w:rFonts w:ascii="Times New Roman" w:hAnsi="Times New Roman"/>
          <w:bCs/>
        </w:rPr>
        <w:t xml:space="preserve">lens through which a </w:t>
      </w:r>
      <w:r w:rsidR="00F365EF" w:rsidRPr="00531C5F">
        <w:rPr>
          <w:rFonts w:ascii="Times New Roman" w:hAnsi="Times New Roman"/>
          <w:bCs/>
        </w:rPr>
        <w:t>researcher organizes her of his</w:t>
      </w:r>
      <w:r w:rsidR="00E25F97" w:rsidRPr="00531C5F">
        <w:rPr>
          <w:rFonts w:ascii="Times New Roman" w:hAnsi="Times New Roman"/>
          <w:bCs/>
        </w:rPr>
        <w:t xml:space="preserve"> </w:t>
      </w:r>
      <w:r w:rsidR="00F365EF" w:rsidRPr="00531C5F">
        <w:rPr>
          <w:rFonts w:ascii="Times New Roman" w:hAnsi="Times New Roman"/>
          <w:bCs/>
        </w:rPr>
        <w:t>“</w:t>
      </w:r>
      <w:r w:rsidR="00E25F97" w:rsidRPr="00531C5F">
        <w:rPr>
          <w:rFonts w:ascii="Times New Roman" w:hAnsi="Times New Roman"/>
          <w:bCs/>
        </w:rPr>
        <w:t>research, reads the data, revisits theory and interprets the findings is critical, and without such work the values of the researcher are hi</w:t>
      </w:r>
      <w:r w:rsidR="00E25F97" w:rsidRPr="00531C5F">
        <w:rPr>
          <w:rFonts w:ascii="Times New Roman" w:hAnsi="Times New Roman"/>
          <w:bCs/>
        </w:rPr>
        <w:t>d</w:t>
      </w:r>
      <w:r w:rsidR="00E25F97" w:rsidRPr="00531C5F">
        <w:rPr>
          <w:rFonts w:ascii="Times New Roman" w:hAnsi="Times New Roman"/>
          <w:bCs/>
        </w:rPr>
        <w:t xml:space="preserve">den but never absent, of course” (p. </w:t>
      </w:r>
      <w:r w:rsidR="00F365EF" w:rsidRPr="00531C5F">
        <w:rPr>
          <w:rFonts w:ascii="Times New Roman" w:hAnsi="Times New Roman"/>
          <w:bCs/>
        </w:rPr>
        <w:t>629)</w:t>
      </w:r>
      <w:r w:rsidR="00E25F97" w:rsidRPr="00531C5F">
        <w:rPr>
          <w:rFonts w:ascii="Times New Roman" w:hAnsi="Times New Roman"/>
          <w:bCs/>
        </w:rPr>
        <w:t xml:space="preserve">. </w:t>
      </w:r>
      <w:r w:rsidR="009E50D0" w:rsidRPr="00531C5F">
        <w:rPr>
          <w:rFonts w:ascii="Times New Roman" w:hAnsi="Times New Roman"/>
          <w:bCs/>
        </w:rPr>
        <w:t xml:space="preserve">Valero </w:t>
      </w:r>
      <w:r w:rsidR="00E25F97" w:rsidRPr="00531C5F">
        <w:rPr>
          <w:rFonts w:ascii="Times New Roman" w:hAnsi="Times New Roman"/>
          <w:bCs/>
        </w:rPr>
        <w:t xml:space="preserve">(2004) </w:t>
      </w:r>
      <w:r w:rsidR="001B164C" w:rsidRPr="00531C5F">
        <w:rPr>
          <w:rFonts w:ascii="Times New Roman" w:hAnsi="Times New Roman"/>
          <w:bCs/>
        </w:rPr>
        <w:t>also</w:t>
      </w:r>
      <w:r w:rsidR="00F365EF" w:rsidRPr="00531C5F">
        <w:rPr>
          <w:rFonts w:ascii="Times New Roman" w:hAnsi="Times New Roman"/>
          <w:bCs/>
        </w:rPr>
        <w:t xml:space="preserve"> p</w:t>
      </w:r>
      <w:r w:rsidR="00050232" w:rsidRPr="00531C5F">
        <w:rPr>
          <w:rFonts w:ascii="Times New Roman" w:hAnsi="Times New Roman"/>
          <w:bCs/>
        </w:rPr>
        <w:t>oints</w:t>
      </w:r>
      <w:r w:rsidR="008D30BD" w:rsidRPr="00531C5F">
        <w:rPr>
          <w:rFonts w:ascii="Times New Roman" w:hAnsi="Times New Roman"/>
          <w:bCs/>
        </w:rPr>
        <w:t xml:space="preserve"> to</w:t>
      </w:r>
      <w:r w:rsidR="00BE3FE9" w:rsidRPr="00531C5F">
        <w:rPr>
          <w:rFonts w:ascii="Times New Roman" w:hAnsi="Times New Roman"/>
          <w:bCs/>
        </w:rPr>
        <w:t xml:space="preserve"> </w:t>
      </w:r>
      <w:r w:rsidR="00DE0DF9" w:rsidRPr="00531C5F">
        <w:rPr>
          <w:rFonts w:ascii="Times New Roman" w:hAnsi="Times New Roman"/>
          <w:bCs/>
        </w:rPr>
        <w:t xml:space="preserve">researcher </w:t>
      </w:r>
      <w:r w:rsidR="00D3388C" w:rsidRPr="00531C5F">
        <w:rPr>
          <w:rFonts w:ascii="Times New Roman" w:hAnsi="Times New Roman"/>
          <w:bCs/>
        </w:rPr>
        <w:t>“values”</w:t>
      </w:r>
      <w:r w:rsidR="009E50D0" w:rsidRPr="00531C5F">
        <w:rPr>
          <w:rFonts w:ascii="Times New Roman" w:hAnsi="Times New Roman"/>
          <w:bCs/>
        </w:rPr>
        <w:t>:</w:t>
      </w:r>
    </w:p>
    <w:p w:rsidR="00E54295" w:rsidRPr="00531C5F" w:rsidRDefault="00E54295" w:rsidP="00E54295">
      <w:pPr>
        <w:ind w:firstLine="360"/>
        <w:jc w:val="both"/>
        <w:rPr>
          <w:rFonts w:ascii="Times New Roman" w:hAnsi="Times New Roman"/>
        </w:rPr>
      </w:pPr>
    </w:p>
    <w:p w:rsidR="009E50D0" w:rsidRPr="00531C5F" w:rsidRDefault="009E50D0" w:rsidP="00E54295">
      <w:pPr>
        <w:ind w:left="360" w:right="360"/>
        <w:jc w:val="both"/>
        <w:rPr>
          <w:rFonts w:ascii="Times New Roman" w:hAnsi="Times New Roman"/>
          <w:sz w:val="20"/>
          <w:szCs w:val="20"/>
        </w:rPr>
      </w:pPr>
      <w:r w:rsidRPr="00531C5F">
        <w:rPr>
          <w:rFonts w:ascii="Times New Roman" w:hAnsi="Times New Roman"/>
          <w:sz w:val="20"/>
          <w:szCs w:val="20"/>
        </w:rPr>
        <w:t>What we choose to research and the ways in which</w:t>
      </w:r>
      <w:r w:rsidR="00F365EF" w:rsidRPr="00531C5F">
        <w:rPr>
          <w:rFonts w:ascii="Times New Roman" w:hAnsi="Times New Roman"/>
          <w:sz w:val="20"/>
          <w:szCs w:val="20"/>
        </w:rPr>
        <w:t xml:space="preserve"> we carry out that research are </w:t>
      </w:r>
      <w:r w:rsidRPr="00531C5F">
        <w:rPr>
          <w:rFonts w:ascii="Times New Roman" w:hAnsi="Times New Roman"/>
          <w:sz w:val="20"/>
          <w:szCs w:val="20"/>
        </w:rPr>
        <w:t>constructions determined, among other factors, by who we are and how we choose to engage in academic inquiry… There are consi</w:t>
      </w:r>
      <w:r w:rsidRPr="00531C5F">
        <w:rPr>
          <w:rFonts w:ascii="Times New Roman" w:hAnsi="Times New Roman"/>
          <w:sz w:val="20"/>
          <w:szCs w:val="20"/>
        </w:rPr>
        <w:t>d</w:t>
      </w:r>
      <w:r w:rsidRPr="00531C5F">
        <w:rPr>
          <w:rFonts w:ascii="Times New Roman" w:hAnsi="Times New Roman"/>
          <w:sz w:val="20"/>
          <w:szCs w:val="20"/>
        </w:rPr>
        <w:t>erable ‘subjective’ and ‘ideological’ grounds—rather than ‘objective’ reasons—to engage in particular ways of conceiving and conducting research in mathematics education. (p. 2)</w:t>
      </w:r>
    </w:p>
    <w:p w:rsidR="00E54295" w:rsidRPr="00531C5F" w:rsidRDefault="00E54295" w:rsidP="00D5008E">
      <w:pPr>
        <w:ind w:left="720"/>
        <w:jc w:val="both"/>
        <w:rPr>
          <w:rFonts w:ascii="Times New Roman" w:hAnsi="Times New Roman"/>
          <w:bCs/>
        </w:rPr>
      </w:pPr>
    </w:p>
    <w:p w:rsidR="00E54295" w:rsidRPr="00531C5F" w:rsidRDefault="00DE0DF9" w:rsidP="00E54295">
      <w:pPr>
        <w:ind w:firstLine="360"/>
        <w:jc w:val="both"/>
        <w:rPr>
          <w:rFonts w:ascii="Times New Roman" w:hAnsi="Times New Roman"/>
          <w:bCs/>
        </w:rPr>
      </w:pPr>
      <w:r w:rsidRPr="00531C5F">
        <w:rPr>
          <w:rFonts w:ascii="Times New Roman" w:hAnsi="Times New Roman"/>
          <w:bCs/>
        </w:rPr>
        <w:t xml:space="preserve">We take various </w:t>
      </w:r>
      <w:r w:rsidR="00F079DB" w:rsidRPr="00531C5F">
        <w:rPr>
          <w:rFonts w:ascii="Times New Roman" w:hAnsi="Times New Roman"/>
          <w:bCs/>
        </w:rPr>
        <w:t>phrases</w:t>
      </w:r>
      <w:r w:rsidRPr="00531C5F">
        <w:rPr>
          <w:rFonts w:ascii="Times New Roman" w:hAnsi="Times New Roman"/>
          <w:bCs/>
        </w:rPr>
        <w:t xml:space="preserve"> such as</w:t>
      </w:r>
      <w:r w:rsidR="000558BE" w:rsidRPr="00531C5F">
        <w:rPr>
          <w:rFonts w:ascii="Times New Roman" w:hAnsi="Times New Roman"/>
          <w:bCs/>
        </w:rPr>
        <w:t xml:space="preserve"> “world</w:t>
      </w:r>
      <w:r w:rsidR="00F079DB" w:rsidRPr="00531C5F">
        <w:rPr>
          <w:rFonts w:ascii="Times New Roman" w:hAnsi="Times New Roman"/>
          <w:bCs/>
        </w:rPr>
        <w:t xml:space="preserve">view,” “theoretical lens,” and </w:t>
      </w:r>
      <w:r w:rsidR="00793F8D" w:rsidRPr="00531C5F">
        <w:rPr>
          <w:rFonts w:ascii="Times New Roman" w:hAnsi="Times New Roman"/>
          <w:bCs/>
        </w:rPr>
        <w:t>“</w:t>
      </w:r>
      <w:r w:rsidR="00F079DB" w:rsidRPr="00531C5F">
        <w:rPr>
          <w:rFonts w:ascii="Times New Roman" w:hAnsi="Times New Roman"/>
          <w:bCs/>
        </w:rPr>
        <w:t>subjective and ide</w:t>
      </w:r>
      <w:r w:rsidR="00F079DB" w:rsidRPr="00531C5F">
        <w:rPr>
          <w:rFonts w:ascii="Times New Roman" w:hAnsi="Times New Roman"/>
          <w:bCs/>
        </w:rPr>
        <w:t>o</w:t>
      </w:r>
      <w:r w:rsidR="00F079DB" w:rsidRPr="00531C5F">
        <w:rPr>
          <w:rFonts w:ascii="Times New Roman" w:hAnsi="Times New Roman"/>
          <w:bCs/>
        </w:rPr>
        <w:t xml:space="preserve">logical grounds” to mean more generally </w:t>
      </w:r>
      <w:r w:rsidR="007E425C" w:rsidRPr="00531C5F">
        <w:rPr>
          <w:rFonts w:ascii="Times New Roman" w:hAnsi="Times New Roman"/>
          <w:bCs/>
        </w:rPr>
        <w:t xml:space="preserve">the </w:t>
      </w:r>
      <w:r w:rsidR="00F079DB" w:rsidRPr="00531C5F">
        <w:rPr>
          <w:rFonts w:ascii="Times New Roman" w:hAnsi="Times New Roman"/>
          <w:bCs/>
        </w:rPr>
        <w:t>epistemo</w:t>
      </w:r>
      <w:r w:rsidR="00A17D0D" w:rsidRPr="00531C5F">
        <w:rPr>
          <w:rFonts w:ascii="Times New Roman" w:hAnsi="Times New Roman"/>
          <w:bCs/>
        </w:rPr>
        <w:t>logical stance</w:t>
      </w:r>
      <w:r w:rsidR="007E425C" w:rsidRPr="00531C5F">
        <w:rPr>
          <w:rFonts w:ascii="Times New Roman" w:hAnsi="Times New Roman"/>
          <w:bCs/>
        </w:rPr>
        <w:t xml:space="preserve"> of the researcher</w:t>
      </w:r>
      <w:r w:rsidR="00F079DB" w:rsidRPr="00531C5F">
        <w:rPr>
          <w:rFonts w:ascii="Times New Roman" w:hAnsi="Times New Roman"/>
          <w:bCs/>
        </w:rPr>
        <w:t>.</w:t>
      </w:r>
      <w:r w:rsidR="005A0F78" w:rsidRPr="00531C5F">
        <w:rPr>
          <w:rFonts w:ascii="Times New Roman" w:hAnsi="Times New Roman"/>
          <w:bCs/>
        </w:rPr>
        <w:t xml:space="preserve"> </w:t>
      </w:r>
      <w:r w:rsidR="00A348EE" w:rsidRPr="00531C5F">
        <w:rPr>
          <w:rFonts w:ascii="Times New Roman" w:hAnsi="Times New Roman"/>
          <w:bCs/>
        </w:rPr>
        <w:t xml:space="preserve">Similar to theoretical and methodological choices, there are several epistemological stances a researcher might take up. </w:t>
      </w:r>
      <w:r w:rsidR="007E425C" w:rsidRPr="00531C5F">
        <w:rPr>
          <w:rFonts w:ascii="Times New Roman" w:hAnsi="Times New Roman"/>
          <w:bCs/>
        </w:rPr>
        <w:t>But w</w:t>
      </w:r>
      <w:r w:rsidR="00355783" w:rsidRPr="00531C5F">
        <w:rPr>
          <w:rFonts w:ascii="Times New Roman" w:hAnsi="Times New Roman"/>
          <w:bCs/>
        </w:rPr>
        <w:t>e do not</w:t>
      </w:r>
      <w:r w:rsidR="00293CEF" w:rsidRPr="00531C5F">
        <w:rPr>
          <w:rFonts w:ascii="Times New Roman" w:hAnsi="Times New Roman"/>
          <w:bCs/>
        </w:rPr>
        <w:t xml:space="preserve"> discuss </w:t>
      </w:r>
      <w:r w:rsidR="00355783" w:rsidRPr="00531C5F">
        <w:rPr>
          <w:rFonts w:ascii="Times New Roman" w:hAnsi="Times New Roman"/>
          <w:bCs/>
        </w:rPr>
        <w:t xml:space="preserve">the different stances </w:t>
      </w:r>
      <w:r w:rsidRPr="00531C5F">
        <w:rPr>
          <w:rFonts w:ascii="Times New Roman" w:hAnsi="Times New Roman"/>
          <w:bCs/>
        </w:rPr>
        <w:t>here</w:t>
      </w:r>
      <w:r w:rsidR="00A348EE" w:rsidRPr="00531C5F">
        <w:rPr>
          <w:rFonts w:ascii="Times New Roman" w:hAnsi="Times New Roman"/>
          <w:bCs/>
        </w:rPr>
        <w:t>;</w:t>
      </w:r>
      <w:r w:rsidR="00293CEF" w:rsidRPr="00531C5F">
        <w:rPr>
          <w:rFonts w:ascii="Times New Roman" w:hAnsi="Times New Roman"/>
          <w:bCs/>
        </w:rPr>
        <w:t xml:space="preserve"> that has been done elsewhere (</w:t>
      </w:r>
      <w:r w:rsidR="00355783" w:rsidRPr="00531C5F">
        <w:rPr>
          <w:rFonts w:ascii="Times New Roman" w:hAnsi="Times New Roman"/>
          <w:bCs/>
        </w:rPr>
        <w:t>see, e.g</w:t>
      </w:r>
      <w:r w:rsidR="00293CEF" w:rsidRPr="00531C5F">
        <w:rPr>
          <w:rFonts w:ascii="Times New Roman" w:hAnsi="Times New Roman"/>
          <w:bCs/>
        </w:rPr>
        <w:t xml:space="preserve">., </w:t>
      </w:r>
      <w:r w:rsidR="000558BE" w:rsidRPr="00531C5F">
        <w:rPr>
          <w:rFonts w:ascii="Times New Roman" w:hAnsi="Times New Roman"/>
          <w:bCs/>
        </w:rPr>
        <w:t xml:space="preserve">Ernest, 1997; </w:t>
      </w:r>
      <w:r w:rsidR="00293CEF" w:rsidRPr="00531C5F">
        <w:rPr>
          <w:rFonts w:ascii="Times New Roman" w:hAnsi="Times New Roman"/>
          <w:bCs/>
        </w:rPr>
        <w:t>Sierpinska &amp; Lerman, 1996). S</w:t>
      </w:r>
      <w:r w:rsidR="00355783" w:rsidRPr="00531C5F">
        <w:rPr>
          <w:rFonts w:ascii="Times New Roman" w:hAnsi="Times New Roman"/>
          <w:bCs/>
        </w:rPr>
        <w:t xml:space="preserve">uffice it </w:t>
      </w:r>
      <w:r w:rsidR="00C250BE" w:rsidRPr="00531C5F">
        <w:rPr>
          <w:rFonts w:ascii="Times New Roman" w:hAnsi="Times New Roman"/>
          <w:bCs/>
        </w:rPr>
        <w:t>to say</w:t>
      </w:r>
      <w:r w:rsidR="00355783" w:rsidRPr="00531C5F">
        <w:rPr>
          <w:rFonts w:ascii="Times New Roman" w:hAnsi="Times New Roman"/>
          <w:bCs/>
        </w:rPr>
        <w:t xml:space="preserve">, </w:t>
      </w:r>
      <w:r w:rsidR="00293CEF" w:rsidRPr="00531C5F">
        <w:rPr>
          <w:rFonts w:ascii="Times New Roman" w:hAnsi="Times New Roman"/>
          <w:bCs/>
        </w:rPr>
        <w:t xml:space="preserve">however, </w:t>
      </w:r>
      <w:r w:rsidR="00355783" w:rsidRPr="00531C5F">
        <w:rPr>
          <w:rFonts w:ascii="Times New Roman" w:hAnsi="Times New Roman"/>
          <w:bCs/>
        </w:rPr>
        <w:t>m</w:t>
      </w:r>
      <w:r w:rsidR="005423D4" w:rsidRPr="00531C5F">
        <w:rPr>
          <w:rFonts w:ascii="Times New Roman" w:hAnsi="Times New Roman"/>
          <w:bCs/>
        </w:rPr>
        <w:t xml:space="preserve">athematics </w:t>
      </w:r>
      <w:r w:rsidR="00355783" w:rsidRPr="00531C5F">
        <w:rPr>
          <w:rFonts w:ascii="Times New Roman" w:hAnsi="Times New Roman"/>
          <w:bCs/>
        </w:rPr>
        <w:t xml:space="preserve">education researchers </w:t>
      </w:r>
      <w:r w:rsidR="00C250BE" w:rsidRPr="00531C5F">
        <w:rPr>
          <w:rFonts w:ascii="Times New Roman" w:hAnsi="Times New Roman"/>
          <w:bCs/>
        </w:rPr>
        <w:t xml:space="preserve">often </w:t>
      </w:r>
      <w:r w:rsidR="00355783" w:rsidRPr="00531C5F">
        <w:rPr>
          <w:rFonts w:ascii="Times New Roman" w:hAnsi="Times New Roman"/>
          <w:bCs/>
        </w:rPr>
        <w:t xml:space="preserve">hold different and at times conflicting epistemological stances. These </w:t>
      </w:r>
      <w:r w:rsidR="00A348EE" w:rsidRPr="00531C5F">
        <w:rPr>
          <w:rFonts w:ascii="Times New Roman" w:hAnsi="Times New Roman"/>
          <w:bCs/>
        </w:rPr>
        <w:t>conflicts</w:t>
      </w:r>
      <w:r w:rsidR="007E425C" w:rsidRPr="00531C5F">
        <w:rPr>
          <w:rFonts w:ascii="Times New Roman" w:hAnsi="Times New Roman"/>
          <w:bCs/>
        </w:rPr>
        <w:t xml:space="preserve"> often </w:t>
      </w:r>
      <w:r w:rsidR="005423D4" w:rsidRPr="00531C5F">
        <w:rPr>
          <w:rFonts w:ascii="Times New Roman" w:hAnsi="Times New Roman"/>
          <w:bCs/>
        </w:rPr>
        <w:t>“lie along issues such as the subjective</w:t>
      </w:r>
      <w:r w:rsidR="00D262E6" w:rsidRPr="00531C5F">
        <w:rPr>
          <w:rFonts w:ascii="Times New Roman" w:hAnsi="Times New Roman"/>
          <w:bCs/>
        </w:rPr>
        <w:t>–</w:t>
      </w:r>
      <w:r w:rsidR="005423D4" w:rsidRPr="00531C5F">
        <w:rPr>
          <w:rFonts w:ascii="Times New Roman" w:hAnsi="Times New Roman"/>
          <w:bCs/>
        </w:rPr>
        <w:t>objective character of knowledge, the role in cognition of the social and cultural context, and the relationship between language and knowledge</w:t>
      </w:r>
      <w:r w:rsidR="00793F8D" w:rsidRPr="00531C5F">
        <w:rPr>
          <w:rFonts w:ascii="Times New Roman" w:hAnsi="Times New Roman"/>
          <w:bCs/>
        </w:rPr>
        <w:t>”</w:t>
      </w:r>
      <w:r w:rsidR="005423D4" w:rsidRPr="00531C5F">
        <w:rPr>
          <w:rFonts w:ascii="Times New Roman" w:hAnsi="Times New Roman"/>
          <w:bCs/>
        </w:rPr>
        <w:t xml:space="preserve"> (</w:t>
      </w:r>
      <w:r w:rsidR="00407DA8" w:rsidRPr="00531C5F">
        <w:rPr>
          <w:rFonts w:ascii="Times New Roman" w:hAnsi="Times New Roman"/>
          <w:bCs/>
        </w:rPr>
        <w:t xml:space="preserve">Sierpinska &amp; </w:t>
      </w:r>
      <w:r w:rsidR="005423D4" w:rsidRPr="00531C5F">
        <w:rPr>
          <w:rFonts w:ascii="Times New Roman" w:hAnsi="Times New Roman"/>
          <w:bCs/>
        </w:rPr>
        <w:t>Lerman</w:t>
      </w:r>
      <w:r w:rsidR="00407DA8" w:rsidRPr="00531C5F">
        <w:rPr>
          <w:rFonts w:ascii="Times New Roman" w:hAnsi="Times New Roman"/>
          <w:bCs/>
        </w:rPr>
        <w:t>, 1996, p. 829).</w:t>
      </w:r>
      <w:r w:rsidR="00593091" w:rsidRPr="00531C5F">
        <w:rPr>
          <w:rFonts w:ascii="Times New Roman" w:hAnsi="Times New Roman"/>
          <w:bCs/>
        </w:rPr>
        <w:t xml:space="preserve"> How a mathematics education researcher </w:t>
      </w:r>
      <w:r w:rsidR="0061269D" w:rsidRPr="00531C5F">
        <w:rPr>
          <w:rFonts w:ascii="Times New Roman" w:hAnsi="Times New Roman"/>
          <w:bCs/>
        </w:rPr>
        <w:t xml:space="preserve">views or makes meaning of </w:t>
      </w:r>
      <w:r w:rsidR="00593091" w:rsidRPr="00531C5F">
        <w:rPr>
          <w:rFonts w:ascii="Times New Roman" w:hAnsi="Times New Roman"/>
          <w:bCs/>
        </w:rPr>
        <w:t xml:space="preserve">these issues </w:t>
      </w:r>
      <w:r w:rsidR="00A17D0D" w:rsidRPr="00531C5F">
        <w:rPr>
          <w:rFonts w:ascii="Times New Roman" w:hAnsi="Times New Roman"/>
          <w:bCs/>
        </w:rPr>
        <w:t xml:space="preserve">(and others) </w:t>
      </w:r>
      <w:r w:rsidR="00593091" w:rsidRPr="00531C5F">
        <w:rPr>
          <w:rFonts w:ascii="Times New Roman" w:hAnsi="Times New Roman"/>
          <w:bCs/>
        </w:rPr>
        <w:t>has a direct effect not only on</w:t>
      </w:r>
      <w:r w:rsidR="00D262E6" w:rsidRPr="00531C5F">
        <w:rPr>
          <w:rFonts w:ascii="Times New Roman" w:hAnsi="Times New Roman"/>
          <w:bCs/>
        </w:rPr>
        <w:t xml:space="preserve"> her or his </w:t>
      </w:r>
      <w:r w:rsidR="00D262E6" w:rsidRPr="00531C5F">
        <w:rPr>
          <w:rFonts w:ascii="Times New Roman" w:hAnsi="Times New Roman"/>
          <w:bCs/>
        </w:rPr>
        <w:lastRenderedPageBreak/>
        <w:t xml:space="preserve">theoretical and methodological choices </w:t>
      </w:r>
      <w:r w:rsidR="00593091" w:rsidRPr="00531C5F">
        <w:rPr>
          <w:rFonts w:ascii="Times New Roman" w:hAnsi="Times New Roman"/>
          <w:bCs/>
        </w:rPr>
        <w:t>but also on th</w:t>
      </w:r>
      <w:r w:rsidR="004B1480" w:rsidRPr="00531C5F">
        <w:rPr>
          <w:rFonts w:ascii="Times New Roman" w:hAnsi="Times New Roman"/>
          <w:bCs/>
        </w:rPr>
        <w:t xml:space="preserve">e very </w:t>
      </w:r>
      <w:r w:rsidR="00293CEF" w:rsidRPr="00531C5F">
        <w:rPr>
          <w:rFonts w:ascii="Times New Roman" w:hAnsi="Times New Roman"/>
          <w:bCs/>
        </w:rPr>
        <w:t>choice</w:t>
      </w:r>
      <w:r w:rsidR="00BC3997" w:rsidRPr="00531C5F">
        <w:rPr>
          <w:rFonts w:ascii="Times New Roman" w:hAnsi="Times New Roman"/>
          <w:bCs/>
        </w:rPr>
        <w:t xml:space="preserve"> of what might be </w:t>
      </w:r>
      <w:r w:rsidR="00293CEF" w:rsidRPr="00531C5F">
        <w:rPr>
          <w:rFonts w:ascii="Times New Roman" w:hAnsi="Times New Roman"/>
          <w:bCs/>
        </w:rPr>
        <w:t xml:space="preserve">placed </w:t>
      </w:r>
      <w:r w:rsidR="004B1480" w:rsidRPr="00531C5F">
        <w:rPr>
          <w:rFonts w:ascii="Times New Roman" w:hAnsi="Times New Roman"/>
          <w:bCs/>
        </w:rPr>
        <w:t>u</w:t>
      </w:r>
      <w:r w:rsidR="004B1480" w:rsidRPr="00531C5F">
        <w:rPr>
          <w:rFonts w:ascii="Times New Roman" w:hAnsi="Times New Roman"/>
          <w:bCs/>
        </w:rPr>
        <w:t>n</w:t>
      </w:r>
      <w:r w:rsidR="004B1480" w:rsidRPr="00531C5F">
        <w:rPr>
          <w:rFonts w:ascii="Times New Roman" w:hAnsi="Times New Roman"/>
          <w:bCs/>
        </w:rPr>
        <w:t>der investigation</w:t>
      </w:r>
      <w:r w:rsidR="00593091" w:rsidRPr="00531C5F">
        <w:rPr>
          <w:rFonts w:ascii="Times New Roman" w:hAnsi="Times New Roman"/>
          <w:bCs/>
        </w:rPr>
        <w:t xml:space="preserve">. </w:t>
      </w:r>
    </w:p>
    <w:p w:rsidR="00460EE5" w:rsidRPr="00531C5F" w:rsidRDefault="00D555AB" w:rsidP="00E54295">
      <w:pPr>
        <w:ind w:firstLine="360"/>
        <w:jc w:val="both"/>
        <w:rPr>
          <w:rFonts w:ascii="Times New Roman" w:hAnsi="Times New Roman"/>
        </w:rPr>
      </w:pPr>
      <w:r w:rsidRPr="00531C5F">
        <w:rPr>
          <w:rFonts w:ascii="Times New Roman" w:hAnsi="Times New Roman"/>
        </w:rPr>
        <w:t>Crotty (1998)</w:t>
      </w:r>
      <w:r w:rsidR="007E5075" w:rsidRPr="00531C5F">
        <w:rPr>
          <w:rFonts w:ascii="Times New Roman" w:hAnsi="Times New Roman"/>
        </w:rPr>
        <w:t xml:space="preserve">, in </w:t>
      </w:r>
      <w:r w:rsidR="00460EE5" w:rsidRPr="00531C5F">
        <w:rPr>
          <w:rFonts w:ascii="Times New Roman" w:hAnsi="Times New Roman"/>
        </w:rPr>
        <w:t>a general discussion on</w:t>
      </w:r>
      <w:r w:rsidR="00593091" w:rsidRPr="00531C5F">
        <w:rPr>
          <w:rFonts w:ascii="Times New Roman" w:hAnsi="Times New Roman"/>
        </w:rPr>
        <w:t xml:space="preserve"> the </w:t>
      </w:r>
      <w:r w:rsidR="00807DB8" w:rsidRPr="00531C5F">
        <w:rPr>
          <w:rFonts w:ascii="Times New Roman" w:hAnsi="Times New Roman"/>
        </w:rPr>
        <w:t>interrelatedness</w:t>
      </w:r>
      <w:r w:rsidR="00BC3997" w:rsidRPr="00531C5F">
        <w:rPr>
          <w:rFonts w:ascii="Times New Roman" w:hAnsi="Times New Roman"/>
        </w:rPr>
        <w:t xml:space="preserve"> of</w:t>
      </w:r>
      <w:r w:rsidR="00593091" w:rsidRPr="00531C5F">
        <w:rPr>
          <w:rFonts w:ascii="Times New Roman" w:hAnsi="Times New Roman"/>
        </w:rPr>
        <w:t xml:space="preserve"> </w:t>
      </w:r>
      <w:r w:rsidR="003B3F3F" w:rsidRPr="00531C5F">
        <w:rPr>
          <w:rFonts w:ascii="Times New Roman" w:hAnsi="Times New Roman"/>
        </w:rPr>
        <w:t xml:space="preserve">theory, </w:t>
      </w:r>
      <w:r w:rsidR="009C19EC" w:rsidRPr="00531C5F">
        <w:rPr>
          <w:rFonts w:ascii="Times New Roman" w:hAnsi="Times New Roman"/>
        </w:rPr>
        <w:t>methods, methodol</w:t>
      </w:r>
      <w:r w:rsidR="009C19EC" w:rsidRPr="00531C5F">
        <w:rPr>
          <w:rFonts w:ascii="Times New Roman" w:hAnsi="Times New Roman"/>
        </w:rPr>
        <w:t>o</w:t>
      </w:r>
      <w:r w:rsidR="009C19EC" w:rsidRPr="00531C5F">
        <w:rPr>
          <w:rFonts w:ascii="Times New Roman" w:hAnsi="Times New Roman"/>
        </w:rPr>
        <w:t>gy</w:t>
      </w:r>
      <w:r w:rsidR="00593091" w:rsidRPr="00531C5F">
        <w:rPr>
          <w:rFonts w:ascii="Times New Roman" w:hAnsi="Times New Roman"/>
        </w:rPr>
        <w:t xml:space="preserve">, </w:t>
      </w:r>
      <w:r w:rsidR="009C19EC" w:rsidRPr="00531C5F">
        <w:rPr>
          <w:rFonts w:ascii="Times New Roman" w:hAnsi="Times New Roman"/>
        </w:rPr>
        <w:t xml:space="preserve">and epistemology, </w:t>
      </w:r>
      <w:r w:rsidR="00050232" w:rsidRPr="00531C5F">
        <w:rPr>
          <w:rFonts w:ascii="Times New Roman" w:hAnsi="Times New Roman"/>
        </w:rPr>
        <w:t>claims</w:t>
      </w:r>
      <w:r w:rsidR="00460EE5" w:rsidRPr="00531C5F">
        <w:rPr>
          <w:rFonts w:ascii="Times New Roman" w:hAnsi="Times New Roman"/>
        </w:rPr>
        <w:t xml:space="preserve"> that the starting point of social science research (mathematics ed</w:t>
      </w:r>
      <w:r w:rsidR="00460EE5" w:rsidRPr="00531C5F">
        <w:rPr>
          <w:rFonts w:ascii="Times New Roman" w:hAnsi="Times New Roman"/>
        </w:rPr>
        <w:t>u</w:t>
      </w:r>
      <w:r w:rsidR="00460EE5" w:rsidRPr="00531C5F">
        <w:rPr>
          <w:rFonts w:ascii="Times New Roman" w:hAnsi="Times New Roman"/>
        </w:rPr>
        <w:t xml:space="preserve">cation or otherwise) begins with two questions (a) what methodologies and methods will be used in the proposed research project, and (b) how are the methodologies and methods justified. </w:t>
      </w:r>
      <w:r w:rsidR="007E425C" w:rsidRPr="00531C5F">
        <w:rPr>
          <w:rFonts w:ascii="Times New Roman" w:hAnsi="Times New Roman"/>
        </w:rPr>
        <w:t>I</w:t>
      </w:r>
      <w:r w:rsidR="007E425C" w:rsidRPr="00531C5F">
        <w:rPr>
          <w:rFonts w:ascii="Times New Roman" w:hAnsi="Times New Roman"/>
        </w:rPr>
        <w:t>m</w:t>
      </w:r>
      <w:r w:rsidR="007E425C" w:rsidRPr="00531C5F">
        <w:rPr>
          <w:rFonts w:ascii="Times New Roman" w:hAnsi="Times New Roman"/>
        </w:rPr>
        <w:t xml:space="preserve">plicit in </w:t>
      </w:r>
      <w:r w:rsidR="00B618DD" w:rsidRPr="00531C5F">
        <w:rPr>
          <w:rFonts w:ascii="Times New Roman" w:hAnsi="Times New Roman"/>
        </w:rPr>
        <w:t xml:space="preserve">the </w:t>
      </w:r>
      <w:r w:rsidR="00484ABB" w:rsidRPr="00531C5F">
        <w:rPr>
          <w:rFonts w:ascii="Times New Roman" w:hAnsi="Times New Roman"/>
        </w:rPr>
        <w:t xml:space="preserve">justification is the idea </w:t>
      </w:r>
      <w:r w:rsidR="00A17D0D" w:rsidRPr="00531C5F">
        <w:rPr>
          <w:rFonts w:ascii="Times New Roman" w:hAnsi="Times New Roman"/>
        </w:rPr>
        <w:t xml:space="preserve">that </w:t>
      </w:r>
      <w:r w:rsidR="007F0E96" w:rsidRPr="00531C5F">
        <w:rPr>
          <w:rFonts w:ascii="Times New Roman" w:hAnsi="Times New Roman"/>
        </w:rPr>
        <w:t>methods are governed by</w:t>
      </w:r>
      <w:r w:rsidR="00111C52" w:rsidRPr="00531C5F">
        <w:rPr>
          <w:rFonts w:ascii="Times New Roman" w:hAnsi="Times New Roman"/>
        </w:rPr>
        <w:t xml:space="preserve"> some methodolo</w:t>
      </w:r>
      <w:r w:rsidR="007F0E96" w:rsidRPr="00531C5F">
        <w:rPr>
          <w:rFonts w:ascii="Times New Roman" w:hAnsi="Times New Roman"/>
        </w:rPr>
        <w:t>gical choice, which is driven</w:t>
      </w:r>
      <w:r w:rsidR="00111C52" w:rsidRPr="00531C5F">
        <w:rPr>
          <w:rFonts w:ascii="Times New Roman" w:hAnsi="Times New Roman"/>
        </w:rPr>
        <w:t xml:space="preserve"> by some theoretical perspective, which</w:t>
      </w:r>
      <w:r w:rsidR="007F0E96" w:rsidRPr="00531C5F">
        <w:rPr>
          <w:rFonts w:ascii="Times New Roman" w:hAnsi="Times New Roman"/>
        </w:rPr>
        <w:t>, in turn, is informed</w:t>
      </w:r>
      <w:r w:rsidR="00111C52" w:rsidRPr="00531C5F">
        <w:rPr>
          <w:rFonts w:ascii="Times New Roman" w:hAnsi="Times New Roman"/>
        </w:rPr>
        <w:t xml:space="preserve"> by some epistem</w:t>
      </w:r>
      <w:r w:rsidR="00111C52" w:rsidRPr="00531C5F">
        <w:rPr>
          <w:rFonts w:ascii="Times New Roman" w:hAnsi="Times New Roman"/>
        </w:rPr>
        <w:t>o</w:t>
      </w:r>
      <w:r w:rsidR="00111C52" w:rsidRPr="00531C5F">
        <w:rPr>
          <w:rFonts w:ascii="Times New Roman" w:hAnsi="Times New Roman"/>
        </w:rPr>
        <w:t xml:space="preserve">logical stance. </w:t>
      </w:r>
      <w:r w:rsidR="00A17D0D" w:rsidRPr="00531C5F">
        <w:rPr>
          <w:rFonts w:ascii="Times New Roman" w:hAnsi="Times New Roman"/>
        </w:rPr>
        <w:t>Consequentially</w:t>
      </w:r>
      <w:r w:rsidR="007F0E96" w:rsidRPr="00531C5F">
        <w:rPr>
          <w:rFonts w:ascii="Times New Roman" w:hAnsi="Times New Roman"/>
        </w:rPr>
        <w:t>, the initial</w:t>
      </w:r>
      <w:r w:rsidR="00460EE5" w:rsidRPr="00531C5F">
        <w:rPr>
          <w:rFonts w:ascii="Times New Roman" w:hAnsi="Times New Roman"/>
        </w:rPr>
        <w:t xml:space="preserve"> two questions quickly expand to four:</w:t>
      </w:r>
    </w:p>
    <w:p w:rsidR="00E54295" w:rsidRPr="00531C5F" w:rsidRDefault="00E54295" w:rsidP="00E54295">
      <w:pPr>
        <w:ind w:firstLine="360"/>
        <w:jc w:val="both"/>
        <w:rPr>
          <w:rFonts w:ascii="Times New Roman" w:hAnsi="Times New Roman"/>
          <w:bCs/>
        </w:rPr>
      </w:pPr>
    </w:p>
    <w:p w:rsidR="00460EE5" w:rsidRPr="00531C5F" w:rsidRDefault="00460EE5" w:rsidP="00E54295">
      <w:pPr>
        <w:numPr>
          <w:ilvl w:val="0"/>
          <w:numId w:val="9"/>
        </w:numPr>
        <w:jc w:val="both"/>
        <w:rPr>
          <w:rFonts w:ascii="Times New Roman" w:hAnsi="Times New Roman"/>
          <w:sz w:val="20"/>
          <w:szCs w:val="20"/>
        </w:rPr>
      </w:pPr>
      <w:r w:rsidRPr="00531C5F">
        <w:rPr>
          <w:rFonts w:ascii="Times New Roman" w:hAnsi="Times New Roman"/>
          <w:sz w:val="20"/>
          <w:szCs w:val="20"/>
        </w:rPr>
        <w:t xml:space="preserve">What </w:t>
      </w:r>
      <w:r w:rsidRPr="00531C5F">
        <w:rPr>
          <w:rFonts w:ascii="Times New Roman" w:hAnsi="Times New Roman"/>
          <w:i/>
          <w:sz w:val="20"/>
          <w:szCs w:val="20"/>
        </w:rPr>
        <w:t>methods</w:t>
      </w:r>
      <w:r w:rsidRPr="00531C5F">
        <w:rPr>
          <w:rFonts w:ascii="Times New Roman" w:hAnsi="Times New Roman"/>
          <w:sz w:val="20"/>
          <w:szCs w:val="20"/>
        </w:rPr>
        <w:t xml:space="preserve"> are proposed?</w:t>
      </w:r>
    </w:p>
    <w:p w:rsidR="00460EE5" w:rsidRPr="00531C5F" w:rsidRDefault="00460EE5" w:rsidP="00E54295">
      <w:pPr>
        <w:numPr>
          <w:ilvl w:val="0"/>
          <w:numId w:val="9"/>
        </w:numPr>
        <w:jc w:val="both"/>
        <w:rPr>
          <w:rFonts w:ascii="Times New Roman" w:hAnsi="Times New Roman"/>
          <w:sz w:val="20"/>
          <w:szCs w:val="20"/>
        </w:rPr>
      </w:pPr>
      <w:r w:rsidRPr="00531C5F">
        <w:rPr>
          <w:rFonts w:ascii="Times New Roman" w:hAnsi="Times New Roman"/>
          <w:sz w:val="20"/>
          <w:szCs w:val="20"/>
        </w:rPr>
        <w:t xml:space="preserve">What </w:t>
      </w:r>
      <w:r w:rsidRPr="00531C5F">
        <w:rPr>
          <w:rFonts w:ascii="Times New Roman" w:hAnsi="Times New Roman"/>
          <w:i/>
          <w:sz w:val="20"/>
          <w:szCs w:val="20"/>
        </w:rPr>
        <w:t>methodology</w:t>
      </w:r>
      <w:r w:rsidRPr="00531C5F">
        <w:rPr>
          <w:rFonts w:ascii="Times New Roman" w:hAnsi="Times New Roman"/>
          <w:sz w:val="20"/>
          <w:szCs w:val="20"/>
        </w:rPr>
        <w:t xml:space="preserve"> governs the choice and use of methods?</w:t>
      </w:r>
    </w:p>
    <w:p w:rsidR="00460EE5" w:rsidRPr="00531C5F" w:rsidRDefault="00460EE5" w:rsidP="00E54295">
      <w:pPr>
        <w:numPr>
          <w:ilvl w:val="0"/>
          <w:numId w:val="9"/>
        </w:numPr>
        <w:jc w:val="both"/>
        <w:rPr>
          <w:rFonts w:ascii="Times New Roman" w:hAnsi="Times New Roman"/>
          <w:sz w:val="20"/>
          <w:szCs w:val="20"/>
        </w:rPr>
      </w:pPr>
      <w:r w:rsidRPr="00531C5F">
        <w:rPr>
          <w:rFonts w:ascii="Times New Roman" w:hAnsi="Times New Roman"/>
          <w:sz w:val="20"/>
          <w:szCs w:val="20"/>
        </w:rPr>
        <w:t xml:space="preserve">What </w:t>
      </w:r>
      <w:r w:rsidRPr="00531C5F">
        <w:rPr>
          <w:rFonts w:ascii="Times New Roman" w:hAnsi="Times New Roman"/>
          <w:i/>
          <w:sz w:val="20"/>
          <w:szCs w:val="20"/>
        </w:rPr>
        <w:t>theoretical perspective</w:t>
      </w:r>
      <w:r w:rsidRPr="00531C5F">
        <w:rPr>
          <w:rFonts w:ascii="Times New Roman" w:hAnsi="Times New Roman"/>
          <w:sz w:val="20"/>
          <w:szCs w:val="20"/>
        </w:rPr>
        <w:t xml:space="preserve"> drives the chosen methodology?</w:t>
      </w:r>
    </w:p>
    <w:p w:rsidR="00460EE5" w:rsidRPr="00531C5F" w:rsidRDefault="00460EE5" w:rsidP="00E54295">
      <w:pPr>
        <w:numPr>
          <w:ilvl w:val="0"/>
          <w:numId w:val="9"/>
        </w:numPr>
        <w:jc w:val="both"/>
        <w:rPr>
          <w:rFonts w:ascii="Times New Roman" w:hAnsi="Times New Roman"/>
          <w:sz w:val="20"/>
          <w:szCs w:val="20"/>
        </w:rPr>
      </w:pPr>
      <w:r w:rsidRPr="00531C5F">
        <w:rPr>
          <w:rFonts w:ascii="Times New Roman" w:hAnsi="Times New Roman"/>
          <w:sz w:val="20"/>
          <w:szCs w:val="20"/>
        </w:rPr>
        <w:t xml:space="preserve">What </w:t>
      </w:r>
      <w:r w:rsidRPr="00531C5F">
        <w:rPr>
          <w:rFonts w:ascii="Times New Roman" w:hAnsi="Times New Roman"/>
          <w:i/>
          <w:sz w:val="20"/>
          <w:szCs w:val="20"/>
        </w:rPr>
        <w:t>epistemology</w:t>
      </w:r>
      <w:r w:rsidRPr="00531C5F">
        <w:rPr>
          <w:rFonts w:ascii="Times New Roman" w:hAnsi="Times New Roman"/>
          <w:sz w:val="20"/>
          <w:szCs w:val="20"/>
        </w:rPr>
        <w:t xml:space="preserve"> stance informs the specific theoretical perspective? (p. 2)</w:t>
      </w:r>
    </w:p>
    <w:p w:rsidR="00E54295" w:rsidRPr="00531C5F" w:rsidRDefault="00E54295" w:rsidP="00E54295">
      <w:pPr>
        <w:ind w:left="1080"/>
        <w:jc w:val="both"/>
        <w:rPr>
          <w:rFonts w:ascii="Times New Roman" w:hAnsi="Times New Roman"/>
        </w:rPr>
      </w:pPr>
    </w:p>
    <w:p w:rsidR="00C7039A" w:rsidRPr="00531C5F" w:rsidRDefault="007F0E96" w:rsidP="00E54295">
      <w:pPr>
        <w:pStyle w:val="FootnoteText"/>
        <w:ind w:firstLine="360"/>
        <w:jc w:val="both"/>
        <w:rPr>
          <w:rFonts w:ascii="Times New Roman" w:hAnsi="Times New Roman"/>
        </w:rPr>
      </w:pPr>
      <w:r w:rsidRPr="00531C5F">
        <w:rPr>
          <w:rFonts w:ascii="Times New Roman" w:hAnsi="Times New Roman"/>
        </w:rPr>
        <w:t>Mov</w:t>
      </w:r>
      <w:r w:rsidR="005C276A" w:rsidRPr="00531C5F">
        <w:rPr>
          <w:rFonts w:ascii="Times New Roman" w:hAnsi="Times New Roman"/>
        </w:rPr>
        <w:t>ing</w:t>
      </w:r>
      <w:r w:rsidR="00111C52" w:rsidRPr="00531C5F">
        <w:rPr>
          <w:rFonts w:ascii="Times New Roman" w:hAnsi="Times New Roman"/>
        </w:rPr>
        <w:t xml:space="preserve"> </w:t>
      </w:r>
      <w:r w:rsidR="00AD2FB4" w:rsidRPr="00531C5F">
        <w:rPr>
          <w:rFonts w:ascii="Times New Roman" w:hAnsi="Times New Roman"/>
        </w:rPr>
        <w:t xml:space="preserve">through the four questions </w:t>
      </w:r>
      <w:r w:rsidRPr="00531C5F">
        <w:rPr>
          <w:rFonts w:ascii="Times New Roman" w:hAnsi="Times New Roman"/>
        </w:rPr>
        <w:t>in reverse order</w:t>
      </w:r>
      <w:r w:rsidR="00111C52" w:rsidRPr="00531C5F">
        <w:rPr>
          <w:rFonts w:ascii="Times New Roman" w:hAnsi="Times New Roman"/>
        </w:rPr>
        <w:t xml:space="preserve"> </w:t>
      </w:r>
      <w:r w:rsidR="003005C6" w:rsidRPr="00531C5F">
        <w:rPr>
          <w:rFonts w:ascii="Times New Roman" w:hAnsi="Times New Roman"/>
        </w:rPr>
        <w:t>suggests that</w:t>
      </w:r>
      <w:r w:rsidR="00460EE5" w:rsidRPr="00531C5F">
        <w:rPr>
          <w:rFonts w:ascii="Times New Roman" w:hAnsi="Times New Roman"/>
        </w:rPr>
        <w:t xml:space="preserve"> e</w:t>
      </w:r>
      <w:r w:rsidRPr="00531C5F">
        <w:rPr>
          <w:rFonts w:ascii="Times New Roman" w:hAnsi="Times New Roman"/>
        </w:rPr>
        <w:t>pistemology stance i</w:t>
      </w:r>
      <w:r w:rsidRPr="00531C5F">
        <w:rPr>
          <w:rFonts w:ascii="Times New Roman" w:hAnsi="Times New Roman"/>
        </w:rPr>
        <w:t>n</w:t>
      </w:r>
      <w:r w:rsidRPr="00531C5F">
        <w:rPr>
          <w:rFonts w:ascii="Times New Roman" w:hAnsi="Times New Roman"/>
        </w:rPr>
        <w:t>forms</w:t>
      </w:r>
      <w:r w:rsidR="00460EE5" w:rsidRPr="00531C5F">
        <w:rPr>
          <w:rFonts w:ascii="Times New Roman" w:hAnsi="Times New Roman"/>
        </w:rPr>
        <w:t xml:space="preserve"> theoretical perspective, which drives met</w:t>
      </w:r>
      <w:r w:rsidRPr="00531C5F">
        <w:rPr>
          <w:rFonts w:ascii="Times New Roman" w:hAnsi="Times New Roman"/>
        </w:rPr>
        <w:t>hodology, which, in turn, governs</w:t>
      </w:r>
      <w:r w:rsidR="00460EE5" w:rsidRPr="00531C5F">
        <w:rPr>
          <w:rFonts w:ascii="Times New Roman" w:hAnsi="Times New Roman"/>
        </w:rPr>
        <w:t xml:space="preserve"> methods: epi</w:t>
      </w:r>
      <w:r w:rsidR="00460EE5" w:rsidRPr="00531C5F">
        <w:rPr>
          <w:rFonts w:ascii="Times New Roman" w:hAnsi="Times New Roman"/>
        </w:rPr>
        <w:t>s</w:t>
      </w:r>
      <w:r w:rsidR="00460EE5" w:rsidRPr="00531C5F">
        <w:rPr>
          <w:rFonts w:ascii="Times New Roman" w:hAnsi="Times New Roman"/>
        </w:rPr>
        <w:t>temology</w:t>
      </w:r>
      <w:r w:rsidR="00460EE5" w:rsidRPr="00531C5F">
        <w:rPr>
          <w:rFonts w:ascii="Times New Roman" w:hAnsi="Times New Roman"/>
        </w:rPr>
        <w:sym w:font="Symbol" w:char="F0AE"/>
      </w:r>
      <w:r w:rsidR="00571A2F">
        <w:rPr>
          <w:rFonts w:ascii="Times New Roman" w:hAnsi="Times New Roman"/>
        </w:rPr>
        <w:t xml:space="preserve">theoretical </w:t>
      </w:r>
      <w:r w:rsidR="00AD2FB4" w:rsidRPr="00531C5F">
        <w:rPr>
          <w:rFonts w:ascii="Times New Roman" w:hAnsi="Times New Roman"/>
        </w:rPr>
        <w:t>perspective</w:t>
      </w:r>
      <w:r w:rsidR="00460EE5" w:rsidRPr="00531C5F">
        <w:rPr>
          <w:rFonts w:ascii="Times New Roman" w:hAnsi="Times New Roman"/>
        </w:rPr>
        <w:sym w:font="Symbol" w:char="F0AE"/>
      </w:r>
      <w:r w:rsidR="00460EE5" w:rsidRPr="00531C5F">
        <w:rPr>
          <w:rFonts w:ascii="Times New Roman" w:hAnsi="Times New Roman"/>
        </w:rPr>
        <w:t>methodology</w:t>
      </w:r>
      <w:r w:rsidR="00460EE5" w:rsidRPr="00531C5F">
        <w:rPr>
          <w:rFonts w:ascii="Times New Roman" w:hAnsi="Times New Roman"/>
        </w:rPr>
        <w:sym w:font="Symbol" w:char="F0AE"/>
      </w:r>
      <w:r w:rsidR="00460EE5" w:rsidRPr="00531C5F">
        <w:rPr>
          <w:rFonts w:ascii="Times New Roman" w:hAnsi="Times New Roman"/>
        </w:rPr>
        <w:t xml:space="preserve">methods. In actuality, however, the arrows </w:t>
      </w:r>
      <w:r w:rsidR="007E425C" w:rsidRPr="00531C5F">
        <w:rPr>
          <w:rFonts w:ascii="Times New Roman" w:hAnsi="Times New Roman"/>
        </w:rPr>
        <w:t>are</w:t>
      </w:r>
      <w:r w:rsidR="006660EC" w:rsidRPr="00531C5F">
        <w:rPr>
          <w:rFonts w:ascii="Times New Roman" w:hAnsi="Times New Roman"/>
        </w:rPr>
        <w:t xml:space="preserve"> </w:t>
      </w:r>
      <w:r w:rsidR="00111C52" w:rsidRPr="00531C5F">
        <w:rPr>
          <w:rFonts w:ascii="Times New Roman" w:hAnsi="Times New Roman"/>
        </w:rPr>
        <w:t xml:space="preserve">bi-directional as each </w:t>
      </w:r>
      <w:r w:rsidR="00201709" w:rsidRPr="00531C5F">
        <w:rPr>
          <w:rFonts w:ascii="Times New Roman" w:hAnsi="Times New Roman"/>
        </w:rPr>
        <w:t>element</w:t>
      </w:r>
      <w:r w:rsidR="00111C52" w:rsidRPr="00531C5F">
        <w:rPr>
          <w:rFonts w:ascii="Times New Roman" w:hAnsi="Times New Roman"/>
        </w:rPr>
        <w:t xml:space="preserve"> of any </w:t>
      </w:r>
      <w:r w:rsidR="00201709" w:rsidRPr="00531C5F">
        <w:rPr>
          <w:rFonts w:ascii="Times New Roman" w:hAnsi="Times New Roman"/>
        </w:rPr>
        <w:t>research</w:t>
      </w:r>
      <w:r w:rsidR="00111C52" w:rsidRPr="00531C5F">
        <w:rPr>
          <w:rFonts w:ascii="Times New Roman" w:hAnsi="Times New Roman"/>
        </w:rPr>
        <w:t xml:space="preserve"> process</w:t>
      </w:r>
      <w:r w:rsidR="00460EE5" w:rsidRPr="00531C5F">
        <w:rPr>
          <w:rFonts w:ascii="Times New Roman" w:hAnsi="Times New Roman"/>
        </w:rPr>
        <w:t xml:space="preserve"> </w:t>
      </w:r>
      <w:r w:rsidR="00830E1F" w:rsidRPr="00531C5F">
        <w:rPr>
          <w:rFonts w:ascii="Times New Roman" w:hAnsi="Times New Roman"/>
        </w:rPr>
        <w:t xml:space="preserve">is related </w:t>
      </w:r>
      <w:r w:rsidR="005C5886" w:rsidRPr="00531C5F">
        <w:rPr>
          <w:rFonts w:ascii="Times New Roman" w:hAnsi="Times New Roman"/>
        </w:rPr>
        <w:t xml:space="preserve">to or influences </w:t>
      </w:r>
      <w:r w:rsidR="00830E1F" w:rsidRPr="00531C5F">
        <w:rPr>
          <w:rFonts w:ascii="Times New Roman" w:hAnsi="Times New Roman"/>
        </w:rPr>
        <w:t xml:space="preserve">the </w:t>
      </w:r>
      <w:r w:rsidR="00460EE5" w:rsidRPr="00531C5F">
        <w:rPr>
          <w:rFonts w:ascii="Times New Roman" w:hAnsi="Times New Roman"/>
        </w:rPr>
        <w:t>other</w:t>
      </w:r>
      <w:r w:rsidR="003005C6" w:rsidRPr="00531C5F">
        <w:rPr>
          <w:rFonts w:ascii="Times New Roman" w:hAnsi="Times New Roman"/>
        </w:rPr>
        <w:t>. In short, the elements</w:t>
      </w:r>
      <w:r w:rsidR="00B618DD" w:rsidRPr="00531C5F">
        <w:rPr>
          <w:rFonts w:ascii="Times New Roman" w:hAnsi="Times New Roman"/>
        </w:rPr>
        <w:t xml:space="preserve"> are interrelated</w:t>
      </w:r>
      <w:r w:rsidR="00460EE5" w:rsidRPr="00531C5F">
        <w:rPr>
          <w:rFonts w:ascii="Times New Roman" w:hAnsi="Times New Roman"/>
        </w:rPr>
        <w:t>.</w:t>
      </w:r>
      <w:r w:rsidRPr="00531C5F">
        <w:rPr>
          <w:rFonts w:ascii="Times New Roman" w:hAnsi="Times New Roman"/>
        </w:rPr>
        <w:t xml:space="preserve"> </w:t>
      </w:r>
      <w:r w:rsidR="00A17D0D" w:rsidRPr="00531C5F">
        <w:rPr>
          <w:rFonts w:ascii="Times New Roman" w:hAnsi="Times New Roman"/>
        </w:rPr>
        <w:t xml:space="preserve">Furthermore, </w:t>
      </w:r>
      <w:r w:rsidR="00460EE5" w:rsidRPr="00531C5F">
        <w:rPr>
          <w:rFonts w:ascii="Times New Roman" w:hAnsi="Times New Roman"/>
        </w:rPr>
        <w:t>at every juncture</w:t>
      </w:r>
      <w:r w:rsidR="00830E1F" w:rsidRPr="00531C5F">
        <w:rPr>
          <w:rFonts w:ascii="Times New Roman" w:hAnsi="Times New Roman"/>
        </w:rPr>
        <w:t xml:space="preserve"> of these interrelated</w:t>
      </w:r>
      <w:r w:rsidR="00AD2FB4" w:rsidRPr="00531C5F">
        <w:rPr>
          <w:rFonts w:ascii="Times New Roman" w:hAnsi="Times New Roman"/>
        </w:rPr>
        <w:t xml:space="preserve"> elements</w:t>
      </w:r>
      <w:r w:rsidR="00460EE5" w:rsidRPr="00531C5F">
        <w:rPr>
          <w:rFonts w:ascii="Times New Roman" w:hAnsi="Times New Roman"/>
        </w:rPr>
        <w:t>, t</w:t>
      </w:r>
      <w:r w:rsidR="00111C52" w:rsidRPr="00531C5F">
        <w:rPr>
          <w:rFonts w:ascii="Times New Roman" w:hAnsi="Times New Roman"/>
        </w:rPr>
        <w:t xml:space="preserve">he researcher brings a set of </w:t>
      </w:r>
      <w:r w:rsidR="00460EE5" w:rsidRPr="00531C5F">
        <w:rPr>
          <w:rFonts w:ascii="Times New Roman" w:hAnsi="Times New Roman"/>
        </w:rPr>
        <w:t xml:space="preserve">assumptions </w:t>
      </w:r>
      <w:r w:rsidR="00A17D0D" w:rsidRPr="00531C5F">
        <w:rPr>
          <w:rFonts w:ascii="Times New Roman" w:hAnsi="Times New Roman"/>
        </w:rPr>
        <w:t xml:space="preserve">of the philosophical type </w:t>
      </w:r>
      <w:r w:rsidR="00DE0DF9" w:rsidRPr="00531C5F">
        <w:rPr>
          <w:rFonts w:ascii="Times New Roman" w:hAnsi="Times New Roman"/>
          <w:bCs/>
        </w:rPr>
        <w:t>about the nature of k</w:t>
      </w:r>
      <w:r w:rsidR="005C276A" w:rsidRPr="00531C5F">
        <w:rPr>
          <w:rFonts w:ascii="Times New Roman" w:hAnsi="Times New Roman"/>
          <w:bCs/>
        </w:rPr>
        <w:t xml:space="preserve">nowledge, </w:t>
      </w:r>
      <w:r w:rsidR="005C276A" w:rsidRPr="00531C5F">
        <w:rPr>
          <w:rFonts w:ascii="Times New Roman" w:hAnsi="Times New Roman"/>
        </w:rPr>
        <w:t xml:space="preserve">being, good, beauty, </w:t>
      </w:r>
      <w:r w:rsidR="00A17D0D" w:rsidRPr="00531C5F">
        <w:rPr>
          <w:rFonts w:ascii="Times New Roman" w:hAnsi="Times New Roman"/>
        </w:rPr>
        <w:t>and so forth</w:t>
      </w:r>
      <w:r w:rsidR="004F2D63" w:rsidRPr="00531C5F">
        <w:rPr>
          <w:rFonts w:ascii="Times New Roman" w:hAnsi="Times New Roman"/>
        </w:rPr>
        <w:t>;</w:t>
      </w:r>
      <w:r w:rsidR="00B618DD" w:rsidRPr="00531C5F">
        <w:rPr>
          <w:rFonts w:ascii="Times New Roman" w:hAnsi="Times New Roman"/>
        </w:rPr>
        <w:t xml:space="preserve"> given that</w:t>
      </w:r>
      <w:r w:rsidR="004F2D63" w:rsidRPr="00531C5F">
        <w:rPr>
          <w:rFonts w:ascii="Times New Roman" w:hAnsi="Times New Roman"/>
        </w:rPr>
        <w:t>,</w:t>
      </w:r>
      <w:r w:rsidR="00B618DD" w:rsidRPr="00531C5F">
        <w:rPr>
          <w:rFonts w:ascii="Times New Roman" w:hAnsi="Times New Roman"/>
        </w:rPr>
        <w:t xml:space="preserve"> science</w:t>
      </w:r>
      <w:r w:rsidR="004F2D63" w:rsidRPr="00531C5F">
        <w:rPr>
          <w:rFonts w:ascii="Times New Roman" w:hAnsi="Times New Roman"/>
        </w:rPr>
        <w:t xml:space="preserve"> (social or otherwise)</w:t>
      </w:r>
      <w:r w:rsidR="00B618DD" w:rsidRPr="00531C5F">
        <w:rPr>
          <w:rFonts w:ascii="Times New Roman" w:hAnsi="Times New Roman"/>
        </w:rPr>
        <w:t xml:space="preserve"> is always already entangled with/in these broader concerns of philosophy (St. Pierre, 2011). </w:t>
      </w:r>
    </w:p>
    <w:p w:rsidR="00E54295" w:rsidRPr="00531C5F" w:rsidRDefault="00E54295" w:rsidP="00E54295">
      <w:pPr>
        <w:pStyle w:val="FootnoteText"/>
        <w:jc w:val="both"/>
        <w:rPr>
          <w:rFonts w:ascii="Times New Roman" w:hAnsi="Times New Roman"/>
          <w:i/>
        </w:rPr>
      </w:pPr>
    </w:p>
    <w:p w:rsidR="00E54295" w:rsidRPr="00531C5F" w:rsidRDefault="00E54295" w:rsidP="00E54295">
      <w:pPr>
        <w:pStyle w:val="FootnoteText"/>
        <w:jc w:val="both"/>
        <w:rPr>
          <w:rFonts w:ascii="Times New Roman" w:hAnsi="Times New Roman"/>
        </w:rPr>
      </w:pPr>
      <w:r w:rsidRPr="00531C5F">
        <w:rPr>
          <w:rFonts w:ascii="Times New Roman" w:hAnsi="Times New Roman"/>
        </w:rPr>
        <w:t xml:space="preserve">2.2 </w:t>
      </w:r>
      <w:r w:rsidR="0061739C" w:rsidRPr="00531C5F">
        <w:rPr>
          <w:rFonts w:ascii="Times New Roman" w:hAnsi="Times New Roman"/>
        </w:rPr>
        <w:t>Mapping moments of mathematics education onto paradigms of i</w:t>
      </w:r>
      <w:r w:rsidR="005C276A" w:rsidRPr="00531C5F">
        <w:rPr>
          <w:rFonts w:ascii="Times New Roman" w:hAnsi="Times New Roman"/>
        </w:rPr>
        <w:t>nquiry</w:t>
      </w:r>
    </w:p>
    <w:p w:rsidR="00E54295" w:rsidRPr="00531C5F" w:rsidRDefault="00E54295" w:rsidP="00E54295">
      <w:pPr>
        <w:pStyle w:val="FootnoteText"/>
        <w:jc w:val="both"/>
        <w:rPr>
          <w:rFonts w:ascii="Times New Roman" w:hAnsi="Times New Roman"/>
          <w:i/>
        </w:rPr>
      </w:pPr>
    </w:p>
    <w:p w:rsidR="0061739C" w:rsidRPr="00531C5F" w:rsidRDefault="00175F81" w:rsidP="0061739C">
      <w:pPr>
        <w:pStyle w:val="FootnoteText"/>
        <w:jc w:val="both"/>
        <w:rPr>
          <w:rFonts w:ascii="Times New Roman" w:hAnsi="Times New Roman"/>
        </w:rPr>
      </w:pPr>
      <w:r w:rsidRPr="00531C5F">
        <w:rPr>
          <w:rFonts w:ascii="Times New Roman" w:hAnsi="Times New Roman"/>
        </w:rPr>
        <w:t xml:space="preserve">We </w:t>
      </w:r>
      <w:r w:rsidR="008150D5" w:rsidRPr="00531C5F">
        <w:rPr>
          <w:rFonts w:ascii="Times New Roman" w:hAnsi="Times New Roman"/>
        </w:rPr>
        <w:t xml:space="preserve">clearly </w:t>
      </w:r>
      <w:r w:rsidR="00D555AB" w:rsidRPr="00531C5F">
        <w:rPr>
          <w:rFonts w:ascii="Times New Roman" w:hAnsi="Times New Roman"/>
        </w:rPr>
        <w:t>understand that relyin</w:t>
      </w:r>
      <w:r w:rsidR="004F18BD" w:rsidRPr="00531C5F">
        <w:rPr>
          <w:rFonts w:ascii="Times New Roman" w:hAnsi="Times New Roman"/>
        </w:rPr>
        <w:t>g on Crotty</w:t>
      </w:r>
      <w:r w:rsidR="00A43AC8" w:rsidRPr="00531C5F">
        <w:rPr>
          <w:rFonts w:ascii="Times New Roman" w:hAnsi="Times New Roman"/>
        </w:rPr>
        <w:t>’</w:t>
      </w:r>
      <w:r w:rsidR="004F18BD" w:rsidRPr="00531C5F">
        <w:rPr>
          <w:rFonts w:ascii="Times New Roman" w:hAnsi="Times New Roman"/>
        </w:rPr>
        <w:t xml:space="preserve">s (1998) </w:t>
      </w:r>
      <w:r w:rsidR="00DA2265" w:rsidRPr="00531C5F">
        <w:rPr>
          <w:rFonts w:ascii="Times New Roman" w:hAnsi="Times New Roman"/>
        </w:rPr>
        <w:t>general explanation</w:t>
      </w:r>
      <w:r w:rsidR="00D555AB" w:rsidRPr="00531C5F">
        <w:rPr>
          <w:rFonts w:ascii="Times New Roman" w:hAnsi="Times New Roman"/>
        </w:rPr>
        <w:t xml:space="preserve"> </w:t>
      </w:r>
      <w:r w:rsidR="00DA2265" w:rsidRPr="00531C5F">
        <w:rPr>
          <w:rFonts w:ascii="Times New Roman" w:hAnsi="Times New Roman"/>
        </w:rPr>
        <w:t>on the research pr</w:t>
      </w:r>
      <w:r w:rsidR="00DA2265" w:rsidRPr="00531C5F">
        <w:rPr>
          <w:rFonts w:ascii="Times New Roman" w:hAnsi="Times New Roman"/>
        </w:rPr>
        <w:t>o</w:t>
      </w:r>
      <w:r w:rsidR="00DA2265" w:rsidRPr="00531C5F">
        <w:rPr>
          <w:rFonts w:ascii="Times New Roman" w:hAnsi="Times New Roman"/>
        </w:rPr>
        <w:t xml:space="preserve">cess </w:t>
      </w:r>
      <w:r w:rsidR="00D555AB" w:rsidRPr="00531C5F">
        <w:rPr>
          <w:rFonts w:ascii="Times New Roman" w:hAnsi="Times New Roman"/>
        </w:rPr>
        <w:t>has oversimplified decades, if not centuries, of philosophical debate about the meaning of knowledge an</w:t>
      </w:r>
      <w:r w:rsidR="00A53452" w:rsidRPr="00531C5F">
        <w:rPr>
          <w:rFonts w:ascii="Times New Roman" w:hAnsi="Times New Roman"/>
        </w:rPr>
        <w:t>d how knowledge might be produced</w:t>
      </w:r>
      <w:r w:rsidR="00D555AB" w:rsidRPr="00531C5F">
        <w:rPr>
          <w:rFonts w:ascii="Times New Roman" w:hAnsi="Times New Roman"/>
        </w:rPr>
        <w:t xml:space="preserve">. </w:t>
      </w:r>
      <w:r w:rsidR="005C5886" w:rsidRPr="00531C5F">
        <w:rPr>
          <w:rFonts w:ascii="Times New Roman" w:hAnsi="Times New Roman"/>
        </w:rPr>
        <w:t xml:space="preserve">Nevertheless, </w:t>
      </w:r>
      <w:r w:rsidR="005F5992" w:rsidRPr="00531C5F">
        <w:rPr>
          <w:rFonts w:ascii="Times New Roman" w:hAnsi="Times New Roman"/>
        </w:rPr>
        <w:t>we</w:t>
      </w:r>
      <w:r w:rsidR="005C5886" w:rsidRPr="00531C5F">
        <w:rPr>
          <w:rFonts w:ascii="Times New Roman" w:hAnsi="Times New Roman"/>
        </w:rPr>
        <w:t xml:space="preserve"> use the over</w:t>
      </w:r>
      <w:r w:rsidR="001E0B33">
        <w:rPr>
          <w:rFonts w:ascii="Times New Roman" w:hAnsi="Times New Roman"/>
        </w:rPr>
        <w:t>-</w:t>
      </w:r>
      <w:r w:rsidR="005C5886" w:rsidRPr="00531C5F">
        <w:rPr>
          <w:rFonts w:ascii="Times New Roman" w:hAnsi="Times New Roman"/>
        </w:rPr>
        <w:t>simplification</w:t>
      </w:r>
      <w:r w:rsidR="00AB5BC7" w:rsidRPr="00531C5F">
        <w:rPr>
          <w:rFonts w:ascii="Times New Roman" w:hAnsi="Times New Roman"/>
        </w:rPr>
        <w:t xml:space="preserve"> because it </w:t>
      </w:r>
      <w:r w:rsidR="0021485A" w:rsidRPr="00531C5F">
        <w:rPr>
          <w:rFonts w:ascii="Times New Roman" w:hAnsi="Times New Roman"/>
        </w:rPr>
        <w:t>brings to the foreground</w:t>
      </w:r>
      <w:r w:rsidR="00AB5BC7" w:rsidRPr="00531C5F">
        <w:rPr>
          <w:rFonts w:ascii="Times New Roman" w:hAnsi="Times New Roman"/>
        </w:rPr>
        <w:t xml:space="preserve"> </w:t>
      </w:r>
      <w:r w:rsidR="00807DB8" w:rsidRPr="00531C5F">
        <w:rPr>
          <w:rFonts w:ascii="Times New Roman" w:hAnsi="Times New Roman"/>
        </w:rPr>
        <w:t>the interrelatedness</w:t>
      </w:r>
      <w:r w:rsidR="005C5886" w:rsidRPr="00531C5F">
        <w:rPr>
          <w:rFonts w:ascii="Times New Roman" w:hAnsi="Times New Roman"/>
        </w:rPr>
        <w:t xml:space="preserve"> </w:t>
      </w:r>
      <w:r w:rsidR="00807DB8" w:rsidRPr="00531C5F">
        <w:rPr>
          <w:rFonts w:ascii="Times New Roman" w:hAnsi="Times New Roman"/>
        </w:rPr>
        <w:t xml:space="preserve">of </w:t>
      </w:r>
      <w:r w:rsidR="006660EC" w:rsidRPr="00531C5F">
        <w:rPr>
          <w:rFonts w:ascii="Times New Roman" w:hAnsi="Times New Roman"/>
        </w:rPr>
        <w:t xml:space="preserve">elements and the </w:t>
      </w:r>
      <w:r w:rsidR="00B16F54" w:rsidRPr="00531C5F">
        <w:rPr>
          <w:rFonts w:ascii="Times New Roman" w:hAnsi="Times New Roman"/>
        </w:rPr>
        <w:t>entanglement</w:t>
      </w:r>
      <w:r w:rsidR="006660EC" w:rsidRPr="00531C5F">
        <w:rPr>
          <w:rFonts w:ascii="Times New Roman" w:hAnsi="Times New Roman"/>
        </w:rPr>
        <w:t xml:space="preserve"> with</w:t>
      </w:r>
      <w:r w:rsidR="005C276A" w:rsidRPr="00531C5F">
        <w:rPr>
          <w:rFonts w:ascii="Times New Roman" w:hAnsi="Times New Roman"/>
        </w:rPr>
        <w:t>/in</w:t>
      </w:r>
      <w:r w:rsidR="006660EC" w:rsidRPr="00531C5F">
        <w:rPr>
          <w:rFonts w:ascii="Times New Roman" w:hAnsi="Times New Roman"/>
        </w:rPr>
        <w:t xml:space="preserve"> </w:t>
      </w:r>
      <w:r w:rsidR="00DA2265" w:rsidRPr="00531C5F">
        <w:rPr>
          <w:rFonts w:ascii="Times New Roman" w:hAnsi="Times New Roman"/>
        </w:rPr>
        <w:t>philosoph</w:t>
      </w:r>
      <w:r w:rsidR="00D274F6" w:rsidRPr="00531C5F">
        <w:rPr>
          <w:rFonts w:ascii="Times New Roman" w:hAnsi="Times New Roman"/>
        </w:rPr>
        <w:t>y throughout the research process</w:t>
      </w:r>
      <w:r w:rsidR="005C5886" w:rsidRPr="00531C5F">
        <w:rPr>
          <w:rFonts w:ascii="Times New Roman" w:hAnsi="Times New Roman"/>
        </w:rPr>
        <w:t xml:space="preserve">. </w:t>
      </w:r>
      <w:r w:rsidR="00041C6E" w:rsidRPr="00531C5F">
        <w:rPr>
          <w:rFonts w:ascii="Times New Roman" w:hAnsi="Times New Roman"/>
        </w:rPr>
        <w:t xml:space="preserve">It is the </w:t>
      </w:r>
      <w:r w:rsidR="0021485A" w:rsidRPr="00531C5F">
        <w:rPr>
          <w:rFonts w:ascii="Times New Roman" w:hAnsi="Times New Roman"/>
        </w:rPr>
        <w:t xml:space="preserve">coupling </w:t>
      </w:r>
      <w:r w:rsidR="00B16F54" w:rsidRPr="00531C5F">
        <w:rPr>
          <w:rFonts w:ascii="Times New Roman" w:hAnsi="Times New Roman"/>
        </w:rPr>
        <w:t>of this interrelatedness and enta</w:t>
      </w:r>
      <w:r w:rsidR="00B16F54" w:rsidRPr="00531C5F">
        <w:rPr>
          <w:rFonts w:ascii="Times New Roman" w:hAnsi="Times New Roman"/>
        </w:rPr>
        <w:t>n</w:t>
      </w:r>
      <w:r w:rsidR="00B16F54" w:rsidRPr="00531C5F">
        <w:rPr>
          <w:rFonts w:ascii="Times New Roman" w:hAnsi="Times New Roman"/>
        </w:rPr>
        <w:t xml:space="preserve">glement that brings us to discussing the different </w:t>
      </w:r>
      <w:r w:rsidR="00041C6E" w:rsidRPr="00531C5F">
        <w:rPr>
          <w:rFonts w:ascii="Times New Roman" w:hAnsi="Times New Roman"/>
        </w:rPr>
        <w:t>theoretical and methodological approaches with</w:t>
      </w:r>
      <w:r w:rsidR="00B16F54" w:rsidRPr="00531C5F">
        <w:rPr>
          <w:rFonts w:ascii="Times New Roman" w:hAnsi="Times New Roman"/>
        </w:rPr>
        <w:t xml:space="preserve">in the broader </w:t>
      </w:r>
      <w:r w:rsidR="00041C6E" w:rsidRPr="00531C5F">
        <w:rPr>
          <w:rFonts w:ascii="Times New Roman" w:hAnsi="Times New Roman"/>
        </w:rPr>
        <w:t xml:space="preserve">context of inquiry </w:t>
      </w:r>
      <w:r w:rsidR="00D274F6" w:rsidRPr="00531C5F">
        <w:rPr>
          <w:rFonts w:ascii="Times New Roman" w:hAnsi="Times New Roman"/>
        </w:rPr>
        <w:t>paradigms.</w:t>
      </w:r>
    </w:p>
    <w:p w:rsidR="0061739C" w:rsidRPr="00531C5F" w:rsidRDefault="00D274F6" w:rsidP="0061739C">
      <w:pPr>
        <w:pStyle w:val="FootnoteText"/>
        <w:ind w:firstLine="360"/>
        <w:jc w:val="both"/>
        <w:rPr>
          <w:rFonts w:ascii="Times New Roman" w:hAnsi="Times New Roman"/>
        </w:rPr>
      </w:pPr>
      <w:r w:rsidRPr="00531C5F">
        <w:rPr>
          <w:rFonts w:ascii="Times New Roman" w:hAnsi="Times New Roman"/>
        </w:rPr>
        <w:t>The use of Kuhn’s (1962/1996) concept “paradigm” is meant to describe shifts in the trad</w:t>
      </w:r>
      <w:r w:rsidRPr="00531C5F">
        <w:rPr>
          <w:rFonts w:ascii="Times New Roman" w:hAnsi="Times New Roman"/>
        </w:rPr>
        <w:t>i</w:t>
      </w:r>
      <w:r w:rsidRPr="00531C5F">
        <w:rPr>
          <w:rFonts w:ascii="Times New Roman" w:hAnsi="Times New Roman"/>
        </w:rPr>
        <w:t>tions of “normal science” (i.e., firmly based historical traditions of science) that are differentiated not by failure of one method to another but rather by the “incommensurable ways of seeing the world differently and of practicing science in it” (p. 4). Although the use of the term paradigm in social science research has been contested (see, e.g., Donmoyer, 2006), it has become a rather common way to speak about the interrelatedness of theoretical and methodological approaches when framing and conducting social science research.</w:t>
      </w:r>
      <w:r w:rsidR="002B1D09" w:rsidRPr="00531C5F">
        <w:rPr>
          <w:rFonts w:ascii="Times New Roman" w:hAnsi="Times New Roman"/>
        </w:rPr>
        <w:t xml:space="preserve"> </w:t>
      </w:r>
      <w:r w:rsidRPr="00531C5F">
        <w:rPr>
          <w:rFonts w:ascii="Times New Roman" w:hAnsi="Times New Roman"/>
        </w:rPr>
        <w:t xml:space="preserve">Guba and Lincoln (1994) claim that </w:t>
      </w:r>
      <w:r w:rsidR="002B1D09" w:rsidRPr="00531C5F">
        <w:rPr>
          <w:rFonts w:ascii="Times New Roman" w:hAnsi="Times New Roman"/>
        </w:rPr>
        <w:t>i</w:t>
      </w:r>
      <w:r w:rsidR="002B1D09" w:rsidRPr="00531C5F">
        <w:rPr>
          <w:rFonts w:ascii="Times New Roman" w:hAnsi="Times New Roman"/>
        </w:rPr>
        <w:t>n</w:t>
      </w:r>
      <w:r w:rsidR="002B1D09" w:rsidRPr="00531C5F">
        <w:rPr>
          <w:rFonts w:ascii="Times New Roman" w:hAnsi="Times New Roman"/>
        </w:rPr>
        <w:t xml:space="preserve">quiry </w:t>
      </w:r>
      <w:r w:rsidRPr="00531C5F">
        <w:rPr>
          <w:rFonts w:ascii="Times New Roman" w:hAnsi="Times New Roman"/>
        </w:rPr>
        <w:t>paradigms</w:t>
      </w:r>
      <w:r w:rsidR="002B1D09" w:rsidRPr="00531C5F">
        <w:rPr>
          <w:rFonts w:ascii="Times New Roman" w:hAnsi="Times New Roman"/>
        </w:rPr>
        <w:t xml:space="preserve"> </w:t>
      </w:r>
      <w:r w:rsidRPr="00531C5F">
        <w:rPr>
          <w:rFonts w:ascii="Times New Roman" w:hAnsi="Times New Roman"/>
        </w:rPr>
        <w:t>define for researchers “what it is they are about, and what falls within and ou</w:t>
      </w:r>
      <w:r w:rsidRPr="00531C5F">
        <w:rPr>
          <w:rFonts w:ascii="Times New Roman" w:hAnsi="Times New Roman"/>
        </w:rPr>
        <w:t>t</w:t>
      </w:r>
      <w:r w:rsidRPr="00531C5F">
        <w:rPr>
          <w:rFonts w:ascii="Times New Roman" w:hAnsi="Times New Roman"/>
        </w:rPr>
        <w:t>side the limits of legitimate inquiry” (</w:t>
      </w:r>
      <w:r w:rsidR="00050232" w:rsidRPr="00531C5F">
        <w:rPr>
          <w:rFonts w:ascii="Times New Roman" w:hAnsi="Times New Roman"/>
        </w:rPr>
        <w:t>p. 108). They argue</w:t>
      </w:r>
      <w:r w:rsidRPr="00531C5F">
        <w:rPr>
          <w:rFonts w:ascii="Times New Roman" w:hAnsi="Times New Roman"/>
        </w:rPr>
        <w:t xml:space="preserve"> that responses to three fundamental and interconnected questions—the ontological question, the </w:t>
      </w:r>
      <w:r w:rsidR="00201709" w:rsidRPr="00531C5F">
        <w:rPr>
          <w:rFonts w:ascii="Times New Roman" w:hAnsi="Times New Roman"/>
        </w:rPr>
        <w:t>episte</w:t>
      </w:r>
      <w:r w:rsidR="00201709">
        <w:rPr>
          <w:rFonts w:ascii="Times New Roman" w:hAnsi="Times New Roman"/>
        </w:rPr>
        <w:t>m</w:t>
      </w:r>
      <w:r w:rsidR="00201709" w:rsidRPr="00531C5F">
        <w:rPr>
          <w:rFonts w:ascii="Times New Roman" w:hAnsi="Times New Roman"/>
        </w:rPr>
        <w:t>ological</w:t>
      </w:r>
      <w:r w:rsidRPr="00531C5F">
        <w:rPr>
          <w:rFonts w:ascii="Times New Roman" w:hAnsi="Times New Roman"/>
        </w:rPr>
        <w:t xml:space="preserve"> question, and the methodological question—provide the basic beliefs that define inquiry paradigms. The three questions are interconnected “because the answer given to any one question, taken in any order, constrains how the others may be answered” (</w:t>
      </w:r>
      <w:r w:rsidR="003005C6" w:rsidRPr="00531C5F">
        <w:rPr>
          <w:rFonts w:ascii="Times New Roman" w:hAnsi="Times New Roman"/>
        </w:rPr>
        <w:t>p. 108).</w:t>
      </w:r>
      <w:r w:rsidR="00E06D3D" w:rsidRPr="00531C5F">
        <w:rPr>
          <w:rFonts w:ascii="Times New Roman" w:hAnsi="Times New Roman"/>
        </w:rPr>
        <w:t xml:space="preserve"> </w:t>
      </w:r>
      <w:r w:rsidR="003005C6" w:rsidRPr="00531C5F">
        <w:rPr>
          <w:rFonts w:ascii="Times New Roman" w:hAnsi="Times New Roman"/>
        </w:rPr>
        <w:t xml:space="preserve">Understanding </w:t>
      </w:r>
      <w:r w:rsidR="00B57553" w:rsidRPr="00531C5F">
        <w:rPr>
          <w:rFonts w:ascii="Times New Roman" w:hAnsi="Times New Roman"/>
        </w:rPr>
        <w:t>how elements of the r</w:t>
      </w:r>
      <w:r w:rsidR="00B57553" w:rsidRPr="00531C5F">
        <w:rPr>
          <w:rFonts w:ascii="Times New Roman" w:hAnsi="Times New Roman"/>
        </w:rPr>
        <w:t>e</w:t>
      </w:r>
      <w:r w:rsidR="00B57553" w:rsidRPr="00531C5F">
        <w:rPr>
          <w:rFonts w:ascii="Times New Roman" w:hAnsi="Times New Roman"/>
        </w:rPr>
        <w:lastRenderedPageBreak/>
        <w:t xml:space="preserve">search process are </w:t>
      </w:r>
      <w:r w:rsidR="00AB5BC7" w:rsidRPr="00531C5F">
        <w:rPr>
          <w:rFonts w:ascii="Times New Roman" w:hAnsi="Times New Roman"/>
        </w:rPr>
        <w:t xml:space="preserve">interrelated, entangled, and </w:t>
      </w:r>
      <w:r w:rsidR="00B57553" w:rsidRPr="00531C5F">
        <w:rPr>
          <w:rFonts w:ascii="Times New Roman" w:hAnsi="Times New Roman"/>
        </w:rPr>
        <w:t>interconnected</w:t>
      </w:r>
      <w:r w:rsidR="00AB5BC7" w:rsidRPr="00531C5F">
        <w:rPr>
          <w:rFonts w:ascii="Times New Roman" w:hAnsi="Times New Roman"/>
        </w:rPr>
        <w:t xml:space="preserve"> </w:t>
      </w:r>
      <w:r w:rsidR="00B57553" w:rsidRPr="00531C5F">
        <w:rPr>
          <w:rFonts w:ascii="Times New Roman" w:hAnsi="Times New Roman"/>
        </w:rPr>
        <w:t>is c</w:t>
      </w:r>
      <w:r w:rsidR="002B602E" w:rsidRPr="00531C5F">
        <w:rPr>
          <w:rFonts w:ascii="Times New Roman" w:hAnsi="Times New Roman"/>
        </w:rPr>
        <w:t xml:space="preserve">rucial </w:t>
      </w:r>
      <w:r w:rsidR="00B57553" w:rsidRPr="00531C5F">
        <w:rPr>
          <w:rFonts w:ascii="Times New Roman" w:hAnsi="Times New Roman"/>
        </w:rPr>
        <w:t>given the proliferation of inquiry paradigms in social s</w:t>
      </w:r>
      <w:r w:rsidR="00E06D3D" w:rsidRPr="00531C5F">
        <w:rPr>
          <w:rFonts w:ascii="Times New Roman" w:hAnsi="Times New Roman"/>
        </w:rPr>
        <w:t>cie</w:t>
      </w:r>
      <w:r w:rsidR="0061739C" w:rsidRPr="00531C5F">
        <w:rPr>
          <w:rFonts w:ascii="Times New Roman" w:hAnsi="Times New Roman"/>
        </w:rPr>
        <w:t>nce research (Lather, 2006).</w:t>
      </w:r>
    </w:p>
    <w:p w:rsidR="0061739C" w:rsidRPr="00531C5F" w:rsidRDefault="00B2745C" w:rsidP="0061739C">
      <w:pPr>
        <w:pStyle w:val="FootnoteText"/>
        <w:ind w:firstLine="360"/>
        <w:jc w:val="both"/>
        <w:rPr>
          <w:rFonts w:ascii="Times New Roman" w:hAnsi="Times New Roman"/>
        </w:rPr>
      </w:pPr>
      <w:r w:rsidRPr="00531C5F">
        <w:rPr>
          <w:rFonts w:ascii="Times New Roman" w:hAnsi="Times New Roman"/>
        </w:rPr>
        <w:t xml:space="preserve">Here, </w:t>
      </w:r>
      <w:r w:rsidR="002B602E" w:rsidRPr="00531C5F">
        <w:rPr>
          <w:rFonts w:ascii="Times New Roman" w:hAnsi="Times New Roman"/>
        </w:rPr>
        <w:t xml:space="preserve">we </w:t>
      </w:r>
      <w:r w:rsidRPr="00531C5F">
        <w:rPr>
          <w:rFonts w:ascii="Times New Roman" w:hAnsi="Times New Roman"/>
        </w:rPr>
        <w:t xml:space="preserve">extend our earlier work by </w:t>
      </w:r>
      <w:r w:rsidR="002B602E" w:rsidRPr="00531C5F">
        <w:rPr>
          <w:rFonts w:ascii="Times New Roman" w:hAnsi="Times New Roman"/>
        </w:rPr>
        <w:t>map</w:t>
      </w:r>
      <w:r w:rsidRPr="00531C5F">
        <w:rPr>
          <w:rFonts w:ascii="Times New Roman" w:hAnsi="Times New Roman"/>
        </w:rPr>
        <w:t>ping</w:t>
      </w:r>
      <w:r w:rsidR="002B602E" w:rsidRPr="00531C5F">
        <w:rPr>
          <w:rFonts w:ascii="Times New Roman" w:hAnsi="Times New Roman"/>
        </w:rPr>
        <w:t xml:space="preserve"> </w:t>
      </w:r>
      <w:r w:rsidRPr="00531C5F">
        <w:rPr>
          <w:rFonts w:ascii="Times New Roman" w:hAnsi="Times New Roman"/>
        </w:rPr>
        <w:t xml:space="preserve">research </w:t>
      </w:r>
      <w:r w:rsidR="002B602E" w:rsidRPr="00531C5F">
        <w:rPr>
          <w:rFonts w:ascii="Times New Roman" w:hAnsi="Times New Roman"/>
        </w:rPr>
        <w:t>moment</w:t>
      </w:r>
      <w:r w:rsidR="00E424DE" w:rsidRPr="00531C5F">
        <w:rPr>
          <w:rFonts w:ascii="Times New Roman" w:hAnsi="Times New Roman"/>
        </w:rPr>
        <w:t>s</w:t>
      </w:r>
      <w:r w:rsidR="005900E0" w:rsidRPr="00531C5F">
        <w:rPr>
          <w:rFonts w:ascii="Times New Roman" w:hAnsi="Times New Roman"/>
        </w:rPr>
        <w:t xml:space="preserve"> of mathematics education research</w:t>
      </w:r>
      <w:r w:rsidR="002B602E" w:rsidRPr="00531C5F">
        <w:rPr>
          <w:rFonts w:ascii="Times New Roman" w:hAnsi="Times New Roman"/>
        </w:rPr>
        <w:t xml:space="preserve"> </w:t>
      </w:r>
      <w:r w:rsidR="005900E0" w:rsidRPr="00531C5F">
        <w:rPr>
          <w:rFonts w:ascii="Times New Roman" w:hAnsi="Times New Roman"/>
        </w:rPr>
        <w:t>on</w:t>
      </w:r>
      <w:r w:rsidR="002B602E" w:rsidRPr="00531C5F">
        <w:rPr>
          <w:rFonts w:ascii="Times New Roman" w:hAnsi="Times New Roman"/>
        </w:rPr>
        <w:t>to</w:t>
      </w:r>
      <w:r w:rsidR="000E7CC0" w:rsidRPr="00531C5F">
        <w:rPr>
          <w:rFonts w:ascii="Times New Roman" w:hAnsi="Times New Roman"/>
        </w:rPr>
        <w:t xml:space="preserve"> broader </w:t>
      </w:r>
      <w:r w:rsidR="00E424DE" w:rsidRPr="00531C5F">
        <w:rPr>
          <w:rFonts w:ascii="Times New Roman" w:hAnsi="Times New Roman"/>
        </w:rPr>
        <w:t xml:space="preserve">inquiry </w:t>
      </w:r>
      <w:r w:rsidR="002B602E" w:rsidRPr="00531C5F">
        <w:rPr>
          <w:rFonts w:ascii="Times New Roman" w:hAnsi="Times New Roman"/>
        </w:rPr>
        <w:t xml:space="preserve">paradigms </w:t>
      </w:r>
      <w:r w:rsidR="0021485A" w:rsidRPr="00531C5F">
        <w:rPr>
          <w:rFonts w:ascii="Times New Roman" w:hAnsi="Times New Roman"/>
        </w:rPr>
        <w:t xml:space="preserve">(see Table 1) </w:t>
      </w:r>
      <w:r w:rsidR="002B602E" w:rsidRPr="00531C5F">
        <w:rPr>
          <w:rFonts w:ascii="Times New Roman" w:hAnsi="Times New Roman"/>
        </w:rPr>
        <w:t xml:space="preserve">so that we </w:t>
      </w:r>
      <w:r w:rsidR="00201709" w:rsidRPr="00531C5F">
        <w:rPr>
          <w:rFonts w:ascii="Times New Roman" w:hAnsi="Times New Roman"/>
        </w:rPr>
        <w:t>might</w:t>
      </w:r>
      <w:r w:rsidR="002B602E" w:rsidRPr="00531C5F">
        <w:rPr>
          <w:rFonts w:ascii="Times New Roman" w:hAnsi="Times New Roman"/>
        </w:rPr>
        <w:t xml:space="preserve"> discuss not only the </w:t>
      </w:r>
      <w:r w:rsidR="003A0908" w:rsidRPr="00531C5F">
        <w:rPr>
          <w:rFonts w:ascii="Times New Roman" w:hAnsi="Times New Roman"/>
        </w:rPr>
        <w:t>di</w:t>
      </w:r>
      <w:r w:rsidR="003A0908" w:rsidRPr="00531C5F">
        <w:rPr>
          <w:rFonts w:ascii="Times New Roman" w:hAnsi="Times New Roman"/>
        </w:rPr>
        <w:t>f</w:t>
      </w:r>
      <w:r w:rsidR="003A0908" w:rsidRPr="00531C5F">
        <w:rPr>
          <w:rFonts w:ascii="Times New Roman" w:hAnsi="Times New Roman"/>
        </w:rPr>
        <w:t xml:space="preserve">ferent </w:t>
      </w:r>
      <w:r w:rsidR="00201709" w:rsidRPr="00531C5F">
        <w:rPr>
          <w:rFonts w:ascii="Times New Roman" w:hAnsi="Times New Roman"/>
        </w:rPr>
        <w:t>theoretical</w:t>
      </w:r>
      <w:r w:rsidR="002B602E" w:rsidRPr="00531C5F">
        <w:rPr>
          <w:rFonts w:ascii="Times New Roman" w:hAnsi="Times New Roman"/>
        </w:rPr>
        <w:t xml:space="preserve"> traditions but also the </w:t>
      </w:r>
      <w:r w:rsidR="00201709" w:rsidRPr="00531C5F">
        <w:rPr>
          <w:rFonts w:ascii="Times New Roman" w:hAnsi="Times New Roman"/>
        </w:rPr>
        <w:t>different</w:t>
      </w:r>
      <w:r w:rsidR="008A7C6A" w:rsidRPr="00531C5F">
        <w:rPr>
          <w:rFonts w:ascii="Times New Roman" w:hAnsi="Times New Roman"/>
        </w:rPr>
        <w:t xml:space="preserve"> </w:t>
      </w:r>
      <w:r w:rsidR="00201709" w:rsidRPr="00531C5F">
        <w:rPr>
          <w:rFonts w:ascii="Times New Roman" w:hAnsi="Times New Roman"/>
        </w:rPr>
        <w:t>methodological</w:t>
      </w:r>
      <w:r w:rsidR="002B602E" w:rsidRPr="00531C5F">
        <w:rPr>
          <w:rFonts w:ascii="Times New Roman" w:hAnsi="Times New Roman"/>
        </w:rPr>
        <w:t xml:space="preserve"> </w:t>
      </w:r>
      <w:r w:rsidRPr="00531C5F">
        <w:rPr>
          <w:rFonts w:ascii="Times New Roman" w:hAnsi="Times New Roman"/>
        </w:rPr>
        <w:t>possibilities available to mat</w:t>
      </w:r>
      <w:r w:rsidRPr="00531C5F">
        <w:rPr>
          <w:rFonts w:ascii="Times New Roman" w:hAnsi="Times New Roman"/>
        </w:rPr>
        <w:t>h</w:t>
      </w:r>
      <w:r w:rsidRPr="00531C5F">
        <w:rPr>
          <w:rFonts w:ascii="Times New Roman" w:hAnsi="Times New Roman"/>
        </w:rPr>
        <w:t xml:space="preserve">ematics education </w:t>
      </w:r>
      <w:r w:rsidR="00201709" w:rsidRPr="00531C5F">
        <w:rPr>
          <w:rFonts w:ascii="Times New Roman" w:hAnsi="Times New Roman"/>
        </w:rPr>
        <w:t>researchers</w:t>
      </w:r>
      <w:r w:rsidR="0021485A" w:rsidRPr="00531C5F">
        <w:rPr>
          <w:rFonts w:ascii="Times New Roman" w:hAnsi="Times New Roman"/>
        </w:rPr>
        <w:t>. Table 1,</w:t>
      </w:r>
      <w:r w:rsidR="008A7C6A" w:rsidRPr="00531C5F">
        <w:rPr>
          <w:rFonts w:ascii="Times New Roman" w:hAnsi="Times New Roman"/>
        </w:rPr>
        <w:t xml:space="preserve"> adapted </w:t>
      </w:r>
      <w:r w:rsidRPr="00531C5F">
        <w:rPr>
          <w:rFonts w:ascii="Times New Roman" w:hAnsi="Times New Roman"/>
        </w:rPr>
        <w:t xml:space="preserve">and modified </w:t>
      </w:r>
      <w:r w:rsidR="008A7C6A" w:rsidRPr="00531C5F">
        <w:rPr>
          <w:rFonts w:ascii="Times New Roman" w:hAnsi="Times New Roman"/>
        </w:rPr>
        <w:t xml:space="preserve">from Lather and St. Pierre (Lather, 2006, p. 37), maps each moment </w:t>
      </w:r>
      <w:r w:rsidRPr="00531C5F">
        <w:rPr>
          <w:rFonts w:ascii="Times New Roman" w:hAnsi="Times New Roman"/>
        </w:rPr>
        <w:t xml:space="preserve">of mathematics education research </w:t>
      </w:r>
      <w:r w:rsidR="008A7C6A" w:rsidRPr="00531C5F">
        <w:rPr>
          <w:rFonts w:ascii="Times New Roman" w:hAnsi="Times New Roman"/>
        </w:rPr>
        <w:t>to one</w:t>
      </w:r>
      <w:r w:rsidR="000E7CC0" w:rsidRPr="00531C5F">
        <w:rPr>
          <w:rFonts w:ascii="Times New Roman" w:hAnsi="Times New Roman"/>
        </w:rPr>
        <w:t xml:space="preserve"> or, in some cases, two </w:t>
      </w:r>
      <w:r w:rsidR="008A7C6A" w:rsidRPr="00531C5F">
        <w:rPr>
          <w:rFonts w:ascii="Times New Roman" w:hAnsi="Times New Roman"/>
        </w:rPr>
        <w:t>paradigms</w:t>
      </w:r>
      <w:r w:rsidR="000E7CC0" w:rsidRPr="00531C5F">
        <w:rPr>
          <w:rFonts w:ascii="Times New Roman" w:hAnsi="Times New Roman"/>
        </w:rPr>
        <w:t xml:space="preserve"> of inquiry</w:t>
      </w:r>
      <w:r w:rsidR="00855B77" w:rsidRPr="00531C5F">
        <w:rPr>
          <w:rFonts w:ascii="Times New Roman" w:hAnsi="Times New Roman"/>
        </w:rPr>
        <w:t>: predict, understand, emancipate, and/or d</w:t>
      </w:r>
      <w:r w:rsidR="00A023B5" w:rsidRPr="00531C5F">
        <w:rPr>
          <w:rFonts w:ascii="Times New Roman" w:hAnsi="Times New Roman"/>
        </w:rPr>
        <w:t xml:space="preserve">econstruct. </w:t>
      </w:r>
    </w:p>
    <w:p w:rsidR="0061739C" w:rsidRPr="00531C5F" w:rsidRDefault="0061739C" w:rsidP="00D5008E">
      <w:pPr>
        <w:jc w:val="both"/>
        <w:rPr>
          <w:rFonts w:ascii="Times New Roman" w:hAnsi="Times New Roman"/>
        </w:rPr>
      </w:pPr>
    </w:p>
    <w:p w:rsidR="003A0908" w:rsidRPr="00531C5F" w:rsidRDefault="001B06C5" w:rsidP="0061739C">
      <w:pPr>
        <w:jc w:val="center"/>
        <w:rPr>
          <w:rFonts w:ascii="Times New Roman" w:hAnsi="Times New Roman"/>
          <w:i/>
        </w:rPr>
      </w:pPr>
      <w:r w:rsidRPr="00531C5F">
        <w:rPr>
          <w:rFonts w:ascii="Times New Roman" w:hAnsi="Times New Roman"/>
          <w:i/>
        </w:rPr>
        <w:t>Table 1</w:t>
      </w:r>
    </w:p>
    <w:p w:rsidR="003A0908" w:rsidRPr="00531C5F" w:rsidRDefault="003A0908" w:rsidP="00D5008E">
      <w:pPr>
        <w:jc w:val="both"/>
        <w:rPr>
          <w:rFonts w:ascii="Times New Roman" w:hAnsi="Times New Roman"/>
          <w:sz w:val="10"/>
          <w:szCs w:val="10"/>
        </w:rPr>
      </w:pPr>
    </w:p>
    <w:p w:rsidR="003A0908" w:rsidRPr="00531C5F" w:rsidRDefault="003A0908" w:rsidP="0061739C">
      <w:pPr>
        <w:jc w:val="center"/>
        <w:rPr>
          <w:rFonts w:ascii="Times New Roman" w:hAnsi="Times New Roman"/>
          <w:b/>
        </w:rPr>
      </w:pPr>
      <w:r w:rsidRPr="00531C5F">
        <w:rPr>
          <w:rFonts w:ascii="Times New Roman" w:hAnsi="Times New Roman"/>
          <w:b/>
        </w:rPr>
        <w:t xml:space="preserve">Mapping Moments of </w:t>
      </w:r>
      <w:r w:rsidR="00201709" w:rsidRPr="00531C5F">
        <w:rPr>
          <w:rFonts w:ascii="Times New Roman" w:hAnsi="Times New Roman"/>
          <w:b/>
        </w:rPr>
        <w:t>Mathematics</w:t>
      </w:r>
      <w:r w:rsidRPr="00531C5F">
        <w:rPr>
          <w:rFonts w:ascii="Times New Roman" w:hAnsi="Times New Roman"/>
          <w:b/>
        </w:rPr>
        <w:t xml:space="preserve"> Education Research to Paradigms of Inquiry</w:t>
      </w:r>
    </w:p>
    <w:p w:rsidR="003A0908" w:rsidRPr="00531C5F" w:rsidRDefault="003A0908" w:rsidP="00D5008E">
      <w:pPr>
        <w:jc w:val="both"/>
        <w:rPr>
          <w:rFonts w:ascii="Times New Roman" w:hAnsi="Times New Roman"/>
          <w:sz w:val="10"/>
          <w:szCs w:val="10"/>
        </w:rPr>
      </w:pPr>
    </w:p>
    <w:tbl>
      <w:tblPr>
        <w:tblW w:w="0" w:type="auto"/>
        <w:tblLook w:val="04A0"/>
      </w:tblPr>
      <w:tblGrid>
        <w:gridCol w:w="1909"/>
        <w:gridCol w:w="2235"/>
        <w:gridCol w:w="2480"/>
        <w:gridCol w:w="617"/>
        <w:gridCol w:w="2335"/>
      </w:tblGrid>
      <w:tr w:rsidR="003A0908" w:rsidRPr="00531C5F" w:rsidTr="003A0908">
        <w:tc>
          <w:tcPr>
            <w:tcW w:w="0" w:type="auto"/>
            <w:gridSpan w:val="5"/>
            <w:tcBorders>
              <w:top w:val="single" w:sz="4" w:space="0" w:color="auto"/>
              <w:bottom w:val="dashed" w:sz="4" w:space="0" w:color="auto"/>
            </w:tcBorders>
            <w:shd w:val="clear" w:color="auto" w:fill="auto"/>
          </w:tcPr>
          <w:p w:rsidR="003A0908" w:rsidRPr="00531C5F" w:rsidRDefault="003A0908" w:rsidP="00D5008E">
            <w:pPr>
              <w:ind w:left="720"/>
              <w:jc w:val="both"/>
              <w:rPr>
                <w:rFonts w:ascii="Times New Roman" w:hAnsi="Times New Roman"/>
                <w:sz w:val="10"/>
                <w:szCs w:val="10"/>
              </w:rPr>
            </w:pPr>
          </w:p>
          <w:p w:rsidR="003A0908" w:rsidRPr="00531C5F" w:rsidRDefault="003A0908" w:rsidP="00D5008E">
            <w:pPr>
              <w:numPr>
                <w:ilvl w:val="0"/>
                <w:numId w:val="15"/>
              </w:numPr>
              <w:jc w:val="both"/>
              <w:rPr>
                <w:rFonts w:ascii="Times New Roman" w:hAnsi="Times New Roman"/>
              </w:rPr>
            </w:pPr>
            <w:r w:rsidRPr="00531C5F">
              <w:rPr>
                <w:rFonts w:ascii="Times New Roman" w:hAnsi="Times New Roman"/>
              </w:rPr>
              <w:t>Process–Product Moment (1970s–)</w:t>
            </w:r>
            <w:r w:rsidRPr="00531C5F">
              <w:rPr>
                <w:rFonts w:ascii="Times New Roman" w:hAnsi="Times New Roman"/>
              </w:rPr>
              <w:sym w:font="Symbol" w:char="F0AE"/>
            </w:r>
            <w:r w:rsidRPr="00531C5F">
              <w:rPr>
                <w:rFonts w:ascii="Times New Roman" w:hAnsi="Times New Roman"/>
                <w:b/>
                <w:i/>
              </w:rPr>
              <w:t>Predict</w:t>
            </w:r>
          </w:p>
          <w:p w:rsidR="003A0908" w:rsidRPr="00531C5F" w:rsidRDefault="003A0908" w:rsidP="00D5008E">
            <w:pPr>
              <w:numPr>
                <w:ilvl w:val="0"/>
                <w:numId w:val="15"/>
              </w:numPr>
              <w:jc w:val="both"/>
              <w:rPr>
                <w:rFonts w:ascii="Times New Roman" w:hAnsi="Times New Roman"/>
              </w:rPr>
            </w:pPr>
            <w:r w:rsidRPr="00531C5F">
              <w:rPr>
                <w:rFonts w:ascii="Times New Roman" w:hAnsi="Times New Roman"/>
              </w:rPr>
              <w:t>Interpretivist–Constructivist Moment (1980s–)</w:t>
            </w:r>
            <w:r w:rsidRPr="00531C5F">
              <w:rPr>
                <w:rFonts w:ascii="Times New Roman" w:hAnsi="Times New Roman"/>
              </w:rPr>
              <w:sym w:font="Symbol" w:char="F0AE"/>
            </w:r>
            <w:r w:rsidRPr="00531C5F">
              <w:rPr>
                <w:rFonts w:ascii="Times New Roman" w:hAnsi="Times New Roman"/>
                <w:b/>
                <w:i/>
              </w:rPr>
              <w:t>Understand</w:t>
            </w:r>
          </w:p>
          <w:p w:rsidR="003A0908" w:rsidRPr="00531C5F" w:rsidRDefault="003A0908" w:rsidP="00D5008E">
            <w:pPr>
              <w:numPr>
                <w:ilvl w:val="0"/>
                <w:numId w:val="15"/>
              </w:numPr>
              <w:jc w:val="both"/>
              <w:rPr>
                <w:rFonts w:ascii="Times New Roman" w:hAnsi="Times New Roman"/>
              </w:rPr>
            </w:pPr>
            <w:r w:rsidRPr="00531C5F">
              <w:rPr>
                <w:rFonts w:ascii="Times New Roman" w:hAnsi="Times New Roman"/>
              </w:rPr>
              <w:t>Social-turn Moment (mid 1980s–)</w:t>
            </w:r>
            <w:r w:rsidRPr="00531C5F">
              <w:rPr>
                <w:rFonts w:ascii="Times New Roman" w:hAnsi="Times New Roman"/>
              </w:rPr>
              <w:sym w:font="Symbol" w:char="F0AE"/>
            </w:r>
            <w:r w:rsidRPr="00531C5F">
              <w:rPr>
                <w:rFonts w:ascii="Times New Roman" w:hAnsi="Times New Roman"/>
                <w:b/>
                <w:i/>
              </w:rPr>
              <w:t xml:space="preserve">Understand </w:t>
            </w:r>
            <w:r w:rsidRPr="00531C5F">
              <w:rPr>
                <w:rFonts w:ascii="Times New Roman" w:hAnsi="Times New Roman"/>
              </w:rPr>
              <w:t xml:space="preserve">(albeit, contextualized understanding) or </w:t>
            </w:r>
            <w:r w:rsidRPr="00531C5F">
              <w:rPr>
                <w:rFonts w:ascii="Times New Roman" w:hAnsi="Times New Roman"/>
                <w:b/>
                <w:i/>
              </w:rPr>
              <w:t>Emancipate</w:t>
            </w:r>
            <w:r w:rsidR="00284598" w:rsidRPr="00531C5F">
              <w:rPr>
                <w:rFonts w:ascii="Times New Roman" w:hAnsi="Times New Roman"/>
              </w:rPr>
              <w:t xml:space="preserve"> (or oscil</w:t>
            </w:r>
            <w:r w:rsidRPr="00531C5F">
              <w:rPr>
                <w:rFonts w:ascii="Times New Roman" w:hAnsi="Times New Roman"/>
              </w:rPr>
              <w:t>late between the two)</w:t>
            </w:r>
          </w:p>
          <w:p w:rsidR="003A0908" w:rsidRPr="00531C5F" w:rsidRDefault="003A0908" w:rsidP="00D5008E">
            <w:pPr>
              <w:numPr>
                <w:ilvl w:val="0"/>
                <w:numId w:val="15"/>
              </w:numPr>
              <w:jc w:val="both"/>
              <w:rPr>
                <w:rFonts w:ascii="Times New Roman" w:hAnsi="Times New Roman"/>
              </w:rPr>
            </w:pPr>
            <w:r w:rsidRPr="00531C5F">
              <w:rPr>
                <w:rFonts w:ascii="Times New Roman" w:hAnsi="Times New Roman"/>
              </w:rPr>
              <w:t>Sociopolitical-turn Moment (2000s–)</w:t>
            </w:r>
            <w:r w:rsidRPr="00531C5F">
              <w:rPr>
                <w:rFonts w:ascii="Times New Roman" w:hAnsi="Times New Roman"/>
              </w:rPr>
              <w:sym w:font="Symbol" w:char="F0AE"/>
            </w:r>
            <w:r w:rsidRPr="00531C5F">
              <w:rPr>
                <w:rFonts w:ascii="Times New Roman" w:hAnsi="Times New Roman"/>
                <w:b/>
                <w:i/>
              </w:rPr>
              <w:t>Emancipate</w:t>
            </w:r>
            <w:r w:rsidRPr="00531C5F">
              <w:rPr>
                <w:rFonts w:ascii="Times New Roman" w:hAnsi="Times New Roman"/>
              </w:rPr>
              <w:t xml:space="preserve"> or </w:t>
            </w:r>
            <w:r w:rsidRPr="00531C5F">
              <w:rPr>
                <w:rFonts w:ascii="Times New Roman" w:hAnsi="Times New Roman"/>
                <w:b/>
                <w:i/>
              </w:rPr>
              <w:t>Deconstruct</w:t>
            </w:r>
            <w:r w:rsidR="00284598" w:rsidRPr="00531C5F">
              <w:rPr>
                <w:rFonts w:ascii="Times New Roman" w:hAnsi="Times New Roman"/>
              </w:rPr>
              <w:t xml:space="preserve"> (or oscil</w:t>
            </w:r>
            <w:r w:rsidRPr="00531C5F">
              <w:rPr>
                <w:rFonts w:ascii="Times New Roman" w:hAnsi="Times New Roman"/>
              </w:rPr>
              <w:t>late between the two)</w:t>
            </w:r>
          </w:p>
          <w:p w:rsidR="003A0908" w:rsidRPr="00531C5F" w:rsidRDefault="003A0908" w:rsidP="00D5008E">
            <w:pPr>
              <w:jc w:val="both"/>
              <w:rPr>
                <w:rFonts w:ascii="Times New Roman" w:hAnsi="Times New Roman"/>
                <w:b/>
                <w:i/>
                <w:sz w:val="10"/>
                <w:szCs w:val="10"/>
              </w:rPr>
            </w:pPr>
          </w:p>
        </w:tc>
      </w:tr>
      <w:tr w:rsidR="003A0908" w:rsidRPr="00531C5F" w:rsidTr="003A0908">
        <w:tc>
          <w:tcPr>
            <w:tcW w:w="0" w:type="auto"/>
            <w:gridSpan w:val="5"/>
            <w:tcBorders>
              <w:top w:val="dashed" w:sz="4" w:space="0" w:color="auto"/>
              <w:bottom w:val="single" w:sz="4" w:space="0" w:color="auto"/>
            </w:tcBorders>
            <w:shd w:val="clear" w:color="auto" w:fill="auto"/>
          </w:tcPr>
          <w:p w:rsidR="003A0908" w:rsidRPr="00531C5F" w:rsidRDefault="003A0908" w:rsidP="0061739C">
            <w:pPr>
              <w:jc w:val="center"/>
              <w:rPr>
                <w:rFonts w:ascii="Times New Roman" w:hAnsi="Times New Roman"/>
                <w:b/>
                <w:i/>
                <w:sz w:val="10"/>
                <w:szCs w:val="10"/>
              </w:rPr>
            </w:pPr>
          </w:p>
          <w:p w:rsidR="003A0908" w:rsidRPr="00531C5F" w:rsidRDefault="003A0908" w:rsidP="0061739C">
            <w:pPr>
              <w:jc w:val="center"/>
              <w:rPr>
                <w:rFonts w:ascii="Times New Roman" w:hAnsi="Times New Roman"/>
                <w:b/>
                <w:i/>
              </w:rPr>
            </w:pPr>
            <w:r w:rsidRPr="00531C5F">
              <w:rPr>
                <w:rFonts w:ascii="Times New Roman" w:hAnsi="Times New Roman"/>
                <w:b/>
                <w:i/>
              </w:rPr>
              <w:t>Paradigms of Inquiry</w:t>
            </w:r>
          </w:p>
          <w:p w:rsidR="003A0908" w:rsidRPr="00531C5F" w:rsidRDefault="003A0908" w:rsidP="0061739C">
            <w:pPr>
              <w:jc w:val="center"/>
              <w:rPr>
                <w:rFonts w:ascii="Times New Roman" w:hAnsi="Times New Roman"/>
                <w:b/>
                <w:i/>
                <w:sz w:val="10"/>
                <w:szCs w:val="10"/>
              </w:rPr>
            </w:pPr>
          </w:p>
        </w:tc>
      </w:tr>
      <w:tr w:rsidR="003A0908" w:rsidRPr="00531C5F" w:rsidTr="003A0908">
        <w:tc>
          <w:tcPr>
            <w:tcW w:w="0" w:type="auto"/>
            <w:tcBorders>
              <w:top w:val="single" w:sz="4" w:space="0" w:color="auto"/>
              <w:bottom w:val="single" w:sz="4" w:space="0" w:color="auto"/>
            </w:tcBorders>
            <w:shd w:val="clear" w:color="auto" w:fill="auto"/>
          </w:tcPr>
          <w:p w:rsidR="003A0908" w:rsidRPr="00531C5F" w:rsidRDefault="003A0908" w:rsidP="00D5008E">
            <w:pPr>
              <w:jc w:val="both"/>
              <w:rPr>
                <w:rFonts w:ascii="Times New Roman" w:hAnsi="Times New Roman"/>
                <w:b/>
                <w:i/>
                <w:sz w:val="20"/>
                <w:szCs w:val="20"/>
              </w:rPr>
            </w:pPr>
            <w:r w:rsidRPr="00531C5F">
              <w:rPr>
                <w:rFonts w:ascii="Times New Roman" w:hAnsi="Times New Roman"/>
                <w:b/>
                <w:i/>
                <w:sz w:val="20"/>
                <w:szCs w:val="20"/>
              </w:rPr>
              <w:t>Predict</w:t>
            </w:r>
          </w:p>
        </w:tc>
        <w:tc>
          <w:tcPr>
            <w:tcW w:w="0" w:type="auto"/>
            <w:tcBorders>
              <w:top w:val="single" w:sz="4" w:space="0" w:color="auto"/>
              <w:bottom w:val="single" w:sz="4" w:space="0" w:color="auto"/>
            </w:tcBorders>
            <w:shd w:val="clear" w:color="auto" w:fill="auto"/>
          </w:tcPr>
          <w:p w:rsidR="003A0908" w:rsidRPr="00531C5F" w:rsidRDefault="003A0908" w:rsidP="00D5008E">
            <w:pPr>
              <w:jc w:val="both"/>
              <w:rPr>
                <w:rFonts w:ascii="Times New Roman" w:hAnsi="Times New Roman"/>
                <w:b/>
                <w:i/>
                <w:sz w:val="20"/>
                <w:szCs w:val="20"/>
              </w:rPr>
            </w:pPr>
            <w:r w:rsidRPr="00531C5F">
              <w:rPr>
                <w:rFonts w:ascii="Times New Roman" w:hAnsi="Times New Roman"/>
                <w:b/>
                <w:i/>
                <w:sz w:val="20"/>
                <w:szCs w:val="20"/>
              </w:rPr>
              <w:t>Understand</w:t>
            </w:r>
          </w:p>
        </w:tc>
        <w:tc>
          <w:tcPr>
            <w:tcW w:w="0" w:type="auto"/>
            <w:tcBorders>
              <w:top w:val="single" w:sz="4" w:space="0" w:color="auto"/>
              <w:bottom w:val="single" w:sz="4" w:space="0" w:color="auto"/>
            </w:tcBorders>
            <w:shd w:val="clear" w:color="auto" w:fill="auto"/>
          </w:tcPr>
          <w:p w:rsidR="003A0908" w:rsidRPr="00531C5F" w:rsidRDefault="003A0908" w:rsidP="00D5008E">
            <w:pPr>
              <w:jc w:val="both"/>
              <w:rPr>
                <w:rFonts w:ascii="Times New Roman" w:hAnsi="Times New Roman"/>
                <w:b/>
                <w:i/>
                <w:sz w:val="20"/>
                <w:szCs w:val="20"/>
              </w:rPr>
            </w:pPr>
            <w:r w:rsidRPr="00531C5F">
              <w:rPr>
                <w:rFonts w:ascii="Times New Roman" w:hAnsi="Times New Roman"/>
                <w:b/>
                <w:i/>
                <w:sz w:val="20"/>
                <w:szCs w:val="20"/>
              </w:rPr>
              <w:t>Emancipate</w:t>
            </w:r>
          </w:p>
        </w:tc>
        <w:tc>
          <w:tcPr>
            <w:tcW w:w="0" w:type="auto"/>
            <w:tcBorders>
              <w:top w:val="single" w:sz="4" w:space="0" w:color="auto"/>
              <w:bottom w:val="single" w:sz="4" w:space="0" w:color="auto"/>
            </w:tcBorders>
            <w:shd w:val="clear" w:color="auto" w:fill="auto"/>
          </w:tcPr>
          <w:p w:rsidR="003A0908" w:rsidRPr="00531C5F" w:rsidRDefault="003A0908" w:rsidP="00D5008E">
            <w:pPr>
              <w:jc w:val="both"/>
              <w:rPr>
                <w:rFonts w:ascii="Times New Roman" w:hAnsi="Times New Roman"/>
                <w:b/>
                <w:sz w:val="20"/>
                <w:szCs w:val="20"/>
              </w:rPr>
            </w:pPr>
          </w:p>
        </w:tc>
        <w:tc>
          <w:tcPr>
            <w:tcW w:w="0" w:type="auto"/>
            <w:tcBorders>
              <w:top w:val="single" w:sz="4" w:space="0" w:color="auto"/>
              <w:left w:val="nil"/>
              <w:bottom w:val="single" w:sz="4" w:space="0" w:color="auto"/>
            </w:tcBorders>
            <w:shd w:val="clear" w:color="auto" w:fill="auto"/>
          </w:tcPr>
          <w:p w:rsidR="003A0908" w:rsidRPr="00531C5F" w:rsidRDefault="003A0908" w:rsidP="00D5008E">
            <w:pPr>
              <w:jc w:val="both"/>
              <w:rPr>
                <w:rFonts w:ascii="Times New Roman" w:hAnsi="Times New Roman"/>
                <w:b/>
                <w:i/>
                <w:sz w:val="20"/>
                <w:szCs w:val="20"/>
              </w:rPr>
            </w:pPr>
            <w:r w:rsidRPr="00531C5F">
              <w:rPr>
                <w:rFonts w:ascii="Times New Roman" w:hAnsi="Times New Roman"/>
                <w:b/>
                <w:i/>
                <w:sz w:val="20"/>
                <w:szCs w:val="20"/>
              </w:rPr>
              <w:t>Deconstruct</w:t>
            </w:r>
          </w:p>
        </w:tc>
      </w:tr>
      <w:tr w:rsidR="003A0908" w:rsidRPr="00531C5F" w:rsidTr="003A0908">
        <w:trPr>
          <w:cantSplit/>
          <w:trHeight w:val="1134"/>
        </w:trPr>
        <w:tc>
          <w:tcPr>
            <w:tcW w:w="0" w:type="auto"/>
            <w:tcBorders>
              <w:top w:val="single" w:sz="4" w:space="0" w:color="auto"/>
              <w:bottom w:val="single" w:sz="4" w:space="0" w:color="auto"/>
            </w:tcBorders>
            <w:shd w:val="clear" w:color="auto" w:fill="auto"/>
          </w:tcPr>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*Positivist</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Experimental</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Quasi-Experimental</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Mixed methods&gt;</w:t>
            </w:r>
          </w:p>
          <w:p w:rsidR="003A0908" w:rsidRPr="00531C5F" w:rsidRDefault="003A0908" w:rsidP="00D5008E">
            <w:pPr>
              <w:jc w:val="both"/>
              <w:rPr>
                <w:rFonts w:ascii="Times New Roman" w:hAnsi="Times New Roman"/>
                <w:sz w:val="20"/>
                <w:szCs w:val="20"/>
              </w:rPr>
            </w:pPr>
          </w:p>
        </w:tc>
        <w:tc>
          <w:tcPr>
            <w:tcW w:w="0" w:type="auto"/>
            <w:tcBorders>
              <w:top w:val="single" w:sz="4" w:space="0" w:color="auto"/>
              <w:bottom w:val="single" w:sz="4" w:space="0" w:color="auto"/>
            </w:tcBorders>
            <w:shd w:val="clear" w:color="auto" w:fill="auto"/>
          </w:tcPr>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*Interpretivist</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Social constructivist</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Radical constructivist</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Sociocultural&gt;</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Phenomenological</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Ethnographic</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Symbolic Interaction</w:t>
            </w:r>
          </w:p>
          <w:p w:rsidR="003A0908" w:rsidRPr="00531C5F" w:rsidRDefault="003A0908" w:rsidP="00D5008E">
            <w:pPr>
              <w:jc w:val="both"/>
              <w:rPr>
                <w:rFonts w:ascii="Times New Roman" w:hAnsi="Times New Roman"/>
                <w:sz w:val="20"/>
                <w:szCs w:val="20"/>
              </w:rPr>
            </w:pPr>
          </w:p>
        </w:tc>
        <w:tc>
          <w:tcPr>
            <w:tcW w:w="0" w:type="auto"/>
            <w:tcBorders>
              <w:top w:val="single" w:sz="4" w:space="0" w:color="auto"/>
              <w:bottom w:val="single" w:sz="4" w:space="0" w:color="auto"/>
            </w:tcBorders>
            <w:shd w:val="clear" w:color="auto" w:fill="auto"/>
          </w:tcPr>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*Critical</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&lt;Feminist&gt;</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Critical Race Theory</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LatCrit Theory</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Critical Theories of Race&gt;</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Critical mathematics</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Social justice mathematics</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Ethnomathematics</w:t>
            </w:r>
          </w:p>
          <w:p w:rsidR="0061739C" w:rsidRPr="00531C5F" w:rsidRDefault="003A0908" w:rsidP="00D5008E">
            <w:pPr>
              <w:jc w:val="both"/>
              <w:rPr>
                <w:rFonts w:ascii="Times New Roman" w:hAnsi="Times New Roman"/>
                <w:sz w:val="20"/>
                <w:szCs w:val="20"/>
              </w:rPr>
            </w:pPr>
            <w:r w:rsidRPr="00531C5F">
              <w:rPr>
                <w:rFonts w:ascii="Times New Roman" w:hAnsi="Times New Roman"/>
                <w:sz w:val="20"/>
                <w:szCs w:val="20"/>
              </w:rPr>
              <w:t xml:space="preserve">&lt;Participatory Action </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Research</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Critical Ethnography</w:t>
            </w:r>
          </w:p>
          <w:p w:rsidR="003A0908" w:rsidRPr="00531C5F" w:rsidRDefault="003A0908" w:rsidP="00D5008E">
            <w:pPr>
              <w:jc w:val="both"/>
              <w:rPr>
                <w:rFonts w:ascii="Times New Roman" w:hAnsi="Times New Roman"/>
                <w:sz w:val="20"/>
                <w:szCs w:val="20"/>
              </w:rPr>
            </w:pPr>
          </w:p>
        </w:tc>
        <w:tc>
          <w:tcPr>
            <w:tcW w:w="0" w:type="auto"/>
            <w:tcBorders>
              <w:top w:val="single" w:sz="4" w:space="0" w:color="auto"/>
              <w:bottom w:val="single" w:sz="4" w:space="0" w:color="auto"/>
            </w:tcBorders>
            <w:shd w:val="clear" w:color="auto" w:fill="auto"/>
            <w:textDirection w:val="btLr"/>
          </w:tcPr>
          <w:p w:rsidR="003A0908" w:rsidRPr="00531C5F" w:rsidRDefault="00990943" w:rsidP="00D5008E">
            <w:pPr>
              <w:ind w:left="113" w:right="113"/>
              <w:jc w:val="both"/>
              <w:rPr>
                <w:rFonts w:ascii="Times New Roman" w:hAnsi="Times New Roman"/>
                <w:b/>
                <w:i/>
                <w:iCs/>
              </w:rPr>
            </w:pPr>
            <w:r>
              <w:rPr>
                <w:rFonts w:ascii="Times New Roman" w:hAnsi="Times New Roman"/>
                <w:b/>
                <w:i/>
                <w:iCs/>
              </w:rPr>
              <w:t xml:space="preserve">                     </w:t>
            </w:r>
            <w:r w:rsidR="003A0908" w:rsidRPr="00531C5F">
              <w:rPr>
                <w:rFonts w:ascii="Times New Roman" w:hAnsi="Times New Roman"/>
                <w:b/>
                <w:i/>
                <w:iCs/>
              </w:rPr>
              <w:t>BREAK</w:t>
            </w:r>
          </w:p>
        </w:tc>
        <w:tc>
          <w:tcPr>
            <w:tcW w:w="0" w:type="auto"/>
            <w:tcBorders>
              <w:top w:val="single" w:sz="4" w:space="0" w:color="auto"/>
              <w:left w:val="nil"/>
              <w:bottom w:val="single" w:sz="4" w:space="0" w:color="auto"/>
            </w:tcBorders>
            <w:shd w:val="clear" w:color="auto" w:fill="auto"/>
          </w:tcPr>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*Postmodern/ Poststructural</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Post-critical</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Post-colonial</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Post-humanist</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Post-Freudian</w:t>
            </w: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&lt;Discourse Analysis</w:t>
            </w:r>
          </w:p>
          <w:p w:rsidR="003A0908" w:rsidRPr="00531C5F" w:rsidRDefault="003A0908" w:rsidP="00D5008E">
            <w:pPr>
              <w:jc w:val="both"/>
              <w:rPr>
                <w:rFonts w:ascii="Times New Roman" w:hAnsi="Times New Roman"/>
                <w:sz w:val="20"/>
                <w:szCs w:val="20"/>
              </w:rPr>
            </w:pPr>
          </w:p>
        </w:tc>
      </w:tr>
      <w:tr w:rsidR="003A0908" w:rsidRPr="00531C5F" w:rsidTr="003A0908">
        <w:trPr>
          <w:cantSplit/>
          <w:trHeight w:val="449"/>
        </w:trPr>
        <w:tc>
          <w:tcPr>
            <w:tcW w:w="0" w:type="auto"/>
            <w:gridSpan w:val="5"/>
            <w:tcBorders>
              <w:top w:val="single" w:sz="4" w:space="0" w:color="auto"/>
              <w:bottom w:val="single" w:sz="4" w:space="0" w:color="auto"/>
            </w:tcBorders>
            <w:shd w:val="clear" w:color="auto" w:fill="auto"/>
          </w:tcPr>
          <w:p w:rsidR="003A0908" w:rsidRPr="00531C5F" w:rsidRDefault="003A0908" w:rsidP="00D5008E">
            <w:pPr>
              <w:jc w:val="both"/>
              <w:rPr>
                <w:rFonts w:ascii="Times New Roman" w:hAnsi="Times New Roman"/>
                <w:sz w:val="10"/>
                <w:szCs w:val="10"/>
              </w:rPr>
            </w:pPr>
          </w:p>
          <w:p w:rsidR="003A0908" w:rsidRPr="00531C5F" w:rsidRDefault="003A0908" w:rsidP="00D5008E">
            <w:pPr>
              <w:jc w:val="both"/>
              <w:rPr>
                <w:rFonts w:ascii="Times New Roman" w:hAnsi="Times New Roman"/>
                <w:sz w:val="20"/>
                <w:szCs w:val="20"/>
              </w:rPr>
            </w:pPr>
            <w:r w:rsidRPr="00531C5F">
              <w:rPr>
                <w:rFonts w:ascii="Times New Roman" w:hAnsi="Times New Roman"/>
                <w:sz w:val="20"/>
                <w:szCs w:val="20"/>
              </w:rPr>
              <w:t>*Indicates the term most commonly used</w:t>
            </w:r>
            <w:r w:rsidR="00990943">
              <w:rPr>
                <w:rFonts w:ascii="Times New Roman" w:hAnsi="Times New Roman"/>
                <w:sz w:val="20"/>
                <w:szCs w:val="20"/>
              </w:rPr>
              <w:t xml:space="preserve">                                                            </w:t>
            </w:r>
            <w:r w:rsidRPr="00531C5F">
              <w:rPr>
                <w:rFonts w:ascii="Times New Roman" w:hAnsi="Times New Roman"/>
                <w:sz w:val="20"/>
                <w:szCs w:val="20"/>
              </w:rPr>
              <w:t>&lt; Indicates cross-paradigm movement</w:t>
            </w:r>
          </w:p>
          <w:p w:rsidR="00284598" w:rsidRPr="00531C5F" w:rsidRDefault="00284598" w:rsidP="00D5008E">
            <w:pPr>
              <w:jc w:val="both"/>
              <w:rPr>
                <w:rFonts w:ascii="Times New Roman" w:hAnsi="Times New Roman"/>
                <w:sz w:val="10"/>
                <w:szCs w:val="10"/>
              </w:rPr>
            </w:pPr>
          </w:p>
          <w:p w:rsidR="00284598" w:rsidRPr="00531C5F" w:rsidRDefault="00601724" w:rsidP="00D5008E">
            <w:pPr>
              <w:jc w:val="both"/>
              <w:rPr>
                <w:rFonts w:ascii="Times New Roman" w:hAnsi="Times New Roman"/>
                <w:sz w:val="20"/>
                <w:szCs w:val="20"/>
              </w:rPr>
            </w:pPr>
            <w:r w:rsidRPr="00531C5F">
              <w:rPr>
                <w:rFonts w:ascii="Times New Roman" w:hAnsi="Times New Roman"/>
                <w:sz w:val="20"/>
                <w:szCs w:val="20"/>
              </w:rPr>
              <w:t>The BREAK</w:t>
            </w:r>
            <w:r w:rsidR="00284598" w:rsidRPr="00531C5F">
              <w:rPr>
                <w:rFonts w:ascii="Times New Roman" w:hAnsi="Times New Roman"/>
                <w:sz w:val="20"/>
                <w:szCs w:val="20"/>
              </w:rPr>
              <w:t xml:space="preserve"> represents a hybrid, in-between space where the researcher might adopt a critical postmodern theoret</w:t>
            </w:r>
            <w:r w:rsidR="00284598" w:rsidRPr="00531C5F">
              <w:rPr>
                <w:rFonts w:ascii="Times New Roman" w:hAnsi="Times New Roman"/>
                <w:sz w:val="20"/>
                <w:szCs w:val="20"/>
              </w:rPr>
              <w:t>i</w:t>
            </w:r>
            <w:r w:rsidR="00284598" w:rsidRPr="00531C5F">
              <w:rPr>
                <w:rFonts w:ascii="Times New Roman" w:hAnsi="Times New Roman"/>
                <w:sz w:val="20"/>
                <w:szCs w:val="20"/>
              </w:rPr>
              <w:t>cal tradition (se</w:t>
            </w:r>
            <w:r w:rsidR="00050232" w:rsidRPr="00531C5F">
              <w:rPr>
                <w:rFonts w:ascii="Times New Roman" w:hAnsi="Times New Roman"/>
                <w:sz w:val="20"/>
                <w:szCs w:val="20"/>
              </w:rPr>
              <w:t xml:space="preserve">e </w:t>
            </w:r>
            <w:r w:rsidR="0083662D" w:rsidRPr="00531C5F">
              <w:rPr>
                <w:rFonts w:ascii="Times New Roman" w:hAnsi="Times New Roman"/>
                <w:sz w:val="20"/>
                <w:szCs w:val="20"/>
              </w:rPr>
              <w:t>Stinson &amp; Bullock</w:t>
            </w:r>
            <w:r w:rsidR="00050232" w:rsidRPr="00531C5F">
              <w:rPr>
                <w:rFonts w:ascii="Times New Roman" w:hAnsi="Times New Roman"/>
                <w:sz w:val="20"/>
                <w:szCs w:val="20"/>
              </w:rPr>
              <w:t>, 2012a, 2012b</w:t>
            </w:r>
            <w:r w:rsidR="00284598" w:rsidRPr="00531C5F">
              <w:rPr>
                <w:rFonts w:ascii="Times New Roman" w:hAnsi="Times New Roman"/>
                <w:sz w:val="20"/>
                <w:szCs w:val="20"/>
              </w:rPr>
              <w:t>)</w:t>
            </w:r>
          </w:p>
          <w:p w:rsidR="00284598" w:rsidRPr="00531C5F" w:rsidRDefault="00284598" w:rsidP="00D5008E">
            <w:pPr>
              <w:jc w:val="both"/>
              <w:rPr>
                <w:rFonts w:ascii="Times New Roman" w:hAnsi="Times New Roman"/>
                <w:sz w:val="10"/>
                <w:szCs w:val="10"/>
              </w:rPr>
            </w:pPr>
          </w:p>
          <w:p w:rsidR="003A0908" w:rsidRPr="00531C5F" w:rsidRDefault="00284598" w:rsidP="00D5008E">
            <w:pPr>
              <w:jc w:val="both"/>
              <w:rPr>
                <w:rFonts w:ascii="Times New Roman" w:hAnsi="Times New Roman"/>
                <w:sz w:val="20"/>
                <w:szCs w:val="20"/>
              </w:rPr>
            </w:pPr>
            <w:r w:rsidRPr="00531C5F">
              <w:rPr>
                <w:rFonts w:ascii="Times New Roman" w:hAnsi="Times New Roman"/>
                <w:sz w:val="20"/>
                <w:szCs w:val="20"/>
              </w:rPr>
              <w:t xml:space="preserve">Paradigms of Inquiry adapted and modified from Lather and St. Pierre (Lather, 2006, p. 37) </w:t>
            </w:r>
          </w:p>
          <w:p w:rsidR="003A0908" w:rsidRPr="00531C5F" w:rsidRDefault="003A0908" w:rsidP="00D5008E">
            <w:pPr>
              <w:jc w:val="both"/>
              <w:rPr>
                <w:rFonts w:ascii="Times New Roman" w:hAnsi="Times New Roman"/>
                <w:sz w:val="10"/>
                <w:szCs w:val="10"/>
              </w:rPr>
            </w:pPr>
          </w:p>
        </w:tc>
      </w:tr>
    </w:tbl>
    <w:p w:rsidR="0061739C" w:rsidRPr="00531C5F" w:rsidRDefault="0061739C" w:rsidP="00D5008E">
      <w:pPr>
        <w:jc w:val="both"/>
        <w:outlineLvl w:val="0"/>
        <w:rPr>
          <w:rFonts w:ascii="Times New Roman" w:hAnsi="Times New Roman"/>
        </w:rPr>
      </w:pPr>
    </w:p>
    <w:p w:rsidR="0061739C" w:rsidRPr="00531C5F" w:rsidRDefault="0061739C" w:rsidP="0061739C">
      <w:pPr>
        <w:pStyle w:val="FootnoteText"/>
        <w:ind w:firstLine="360"/>
        <w:jc w:val="both"/>
        <w:rPr>
          <w:rFonts w:ascii="Times New Roman" w:hAnsi="Times New Roman"/>
        </w:rPr>
      </w:pPr>
      <w:r w:rsidRPr="00531C5F">
        <w:rPr>
          <w:rFonts w:ascii="Times New Roman" w:hAnsi="Times New Roman"/>
        </w:rPr>
        <w:t>Although Table 1 provides a clear visual for our purposes, there are some important caveats to be noted. First, similar to how Lather and St. Pierre’s (Lather, 2006) identified or named the paradigms of inquiry, we explicitly state that the moments of mathematics education research identified are overlapping and simultaneously operating (Stinson &amp; Bullock, 2012a, 2012b). It is also important to note that neither Lather and St. Pierre nor we claim that movement among the paradigms—and in our case, moments—occurs in some linear fashion, arriving at a “best” or “better” place as a researcher moves across some continuum. But rather both the paradigms and moments are arranged more or less in a historical chronological order. Second, we clearly unde</w:t>
      </w:r>
      <w:r w:rsidRPr="00531C5F">
        <w:rPr>
          <w:rFonts w:ascii="Times New Roman" w:hAnsi="Times New Roman"/>
        </w:rPr>
        <w:t>r</w:t>
      </w:r>
      <w:r w:rsidRPr="00531C5F">
        <w:rPr>
          <w:rFonts w:ascii="Times New Roman" w:hAnsi="Times New Roman"/>
        </w:rPr>
        <w:t xml:space="preserve">stand that labels are always limiting and dangerous. Nevertheless, the labels used to identify (or </w:t>
      </w:r>
      <w:r w:rsidRPr="00531C5F">
        <w:rPr>
          <w:rFonts w:ascii="Times New Roman" w:hAnsi="Times New Roman"/>
        </w:rPr>
        <w:lastRenderedPageBreak/>
        <w:t>name) both the moments (process–product, interpretivist–constructivist, social-turn, and sociop</w:t>
      </w:r>
      <w:r w:rsidRPr="00531C5F">
        <w:rPr>
          <w:rFonts w:ascii="Times New Roman" w:hAnsi="Times New Roman"/>
        </w:rPr>
        <w:t>o</w:t>
      </w:r>
      <w:r w:rsidRPr="00531C5F">
        <w:rPr>
          <w:rFonts w:ascii="Times New Roman" w:hAnsi="Times New Roman"/>
        </w:rPr>
        <w:t>litical-turn) and paradigms (predict, understand, emancipate, and deconstruct), we believe, pr</w:t>
      </w:r>
      <w:r w:rsidRPr="00531C5F">
        <w:rPr>
          <w:rFonts w:ascii="Times New Roman" w:hAnsi="Times New Roman"/>
        </w:rPr>
        <w:t>o</w:t>
      </w:r>
      <w:r w:rsidRPr="00531C5F">
        <w:rPr>
          <w:rFonts w:ascii="Times New Roman" w:hAnsi="Times New Roman"/>
        </w:rPr>
        <w:t xml:space="preserve">vide somewhat of a generally accepted and direct way to describe the differences among the moments and paradigms. Third, the placement of theoretical and methodological perspectives under a specific inquiry paradigm (or paradigms) is also limiting and dangerous. Therefore, we show how some theoretical and methodological traditions cross over paradigms and we acknowledge, for example, that critical research is not only about emancipation nor is poststructural research only about deconstruction. Fourth, although Table 1 does not provide an </w:t>
      </w:r>
      <w:r w:rsidR="00201709" w:rsidRPr="00531C5F">
        <w:rPr>
          <w:rFonts w:ascii="Times New Roman" w:hAnsi="Times New Roman"/>
        </w:rPr>
        <w:t>exhausted</w:t>
      </w:r>
      <w:r w:rsidRPr="00531C5F">
        <w:rPr>
          <w:rFonts w:ascii="Times New Roman" w:hAnsi="Times New Roman"/>
        </w:rPr>
        <w:t xml:space="preserve"> list of theoretical and </w:t>
      </w:r>
      <w:r w:rsidR="00201709" w:rsidRPr="00531C5F">
        <w:rPr>
          <w:rFonts w:ascii="Times New Roman" w:hAnsi="Times New Roman"/>
        </w:rPr>
        <w:t>methodological</w:t>
      </w:r>
      <w:r w:rsidRPr="00531C5F">
        <w:rPr>
          <w:rFonts w:ascii="Times New Roman" w:hAnsi="Times New Roman"/>
        </w:rPr>
        <w:t xml:space="preserve"> </w:t>
      </w:r>
      <w:r w:rsidR="00201709" w:rsidRPr="00531C5F">
        <w:rPr>
          <w:rFonts w:ascii="Times New Roman" w:hAnsi="Times New Roman"/>
        </w:rPr>
        <w:t>possibilities</w:t>
      </w:r>
      <w:r w:rsidRPr="00531C5F">
        <w:rPr>
          <w:rFonts w:ascii="Times New Roman" w:hAnsi="Times New Roman"/>
        </w:rPr>
        <w:t xml:space="preserve">, it certainly provides an expansive list as mathematics education researchers consider the theoretical and </w:t>
      </w:r>
      <w:r w:rsidR="00201709" w:rsidRPr="00531C5F">
        <w:rPr>
          <w:rFonts w:ascii="Times New Roman" w:hAnsi="Times New Roman"/>
        </w:rPr>
        <w:t>methodological</w:t>
      </w:r>
      <w:r w:rsidRPr="00531C5F">
        <w:rPr>
          <w:rFonts w:ascii="Times New Roman" w:hAnsi="Times New Roman"/>
        </w:rPr>
        <w:t xml:space="preserve"> interrela</w:t>
      </w:r>
      <w:r w:rsidRPr="00531C5F">
        <w:rPr>
          <w:rFonts w:ascii="Times New Roman" w:hAnsi="Times New Roman"/>
        </w:rPr>
        <w:t>t</w:t>
      </w:r>
      <w:r w:rsidRPr="00531C5F">
        <w:rPr>
          <w:rFonts w:ascii="Times New Roman" w:hAnsi="Times New Roman"/>
        </w:rPr>
        <w:t>edness and philosophical entanglement throughout the research process. And finally, Table 1 is not intended to provide a restrictive and definitive way of representing the complexities and messiness (or chaos) of the research process but rather intended to provide an entry point of sorts for making sense of the proliferation of theoretical and methodological choices that a mathema</w:t>
      </w:r>
      <w:r w:rsidRPr="00531C5F">
        <w:rPr>
          <w:rFonts w:ascii="Times New Roman" w:hAnsi="Times New Roman"/>
        </w:rPr>
        <w:t>t</w:t>
      </w:r>
      <w:r w:rsidRPr="00531C5F">
        <w:rPr>
          <w:rFonts w:ascii="Times New Roman" w:hAnsi="Times New Roman"/>
        </w:rPr>
        <w:t>ics education researcher must and does make, either overtly or covertly.</w:t>
      </w:r>
    </w:p>
    <w:p w:rsidR="0061739C" w:rsidRPr="00531C5F" w:rsidRDefault="0061739C" w:rsidP="00D5008E">
      <w:pPr>
        <w:jc w:val="both"/>
        <w:outlineLvl w:val="0"/>
        <w:rPr>
          <w:rFonts w:ascii="Times New Roman" w:hAnsi="Times New Roman"/>
          <w:b/>
        </w:rPr>
      </w:pPr>
    </w:p>
    <w:p w:rsidR="0032742E" w:rsidRPr="00531C5F" w:rsidRDefault="0061739C" w:rsidP="00104221">
      <w:pPr>
        <w:outlineLvl w:val="0"/>
        <w:rPr>
          <w:rFonts w:ascii="Times New Roman" w:hAnsi="Times New Roman"/>
          <w:b/>
        </w:rPr>
      </w:pPr>
      <w:r w:rsidRPr="00531C5F">
        <w:rPr>
          <w:rFonts w:ascii="Times New Roman" w:hAnsi="Times New Roman"/>
          <w:b/>
        </w:rPr>
        <w:t xml:space="preserve">3 </w:t>
      </w:r>
      <w:r w:rsidR="004D6E0A" w:rsidRPr="00531C5F">
        <w:rPr>
          <w:rFonts w:ascii="Times New Roman" w:hAnsi="Times New Roman"/>
          <w:b/>
        </w:rPr>
        <w:t>Method</w:t>
      </w:r>
      <w:r w:rsidR="0032257C" w:rsidRPr="00531C5F">
        <w:rPr>
          <w:rFonts w:ascii="Times New Roman" w:hAnsi="Times New Roman"/>
          <w:b/>
        </w:rPr>
        <w:t>ologies</w:t>
      </w:r>
      <w:r w:rsidR="00E23BD6" w:rsidRPr="00531C5F">
        <w:rPr>
          <w:rFonts w:ascii="Times New Roman" w:hAnsi="Times New Roman"/>
          <w:b/>
        </w:rPr>
        <w:t xml:space="preserve"> </w:t>
      </w:r>
      <w:proofErr w:type="gramStart"/>
      <w:r w:rsidR="00E23BD6" w:rsidRPr="00531C5F">
        <w:rPr>
          <w:rFonts w:ascii="Times New Roman" w:hAnsi="Times New Roman"/>
          <w:b/>
        </w:rPr>
        <w:t>A</w:t>
      </w:r>
      <w:r w:rsidR="0032257C" w:rsidRPr="00531C5F">
        <w:rPr>
          <w:rFonts w:ascii="Times New Roman" w:hAnsi="Times New Roman"/>
          <w:b/>
        </w:rPr>
        <w:t>cross</w:t>
      </w:r>
      <w:proofErr w:type="gramEnd"/>
      <w:r w:rsidR="0032257C" w:rsidRPr="00531C5F">
        <w:rPr>
          <w:rFonts w:ascii="Times New Roman" w:hAnsi="Times New Roman"/>
          <w:b/>
        </w:rPr>
        <w:t xml:space="preserve"> the Moments</w:t>
      </w:r>
      <w:r w:rsidR="0032742E" w:rsidRPr="00531C5F">
        <w:rPr>
          <w:rFonts w:ascii="Times New Roman" w:hAnsi="Times New Roman"/>
          <w:b/>
        </w:rPr>
        <w:t>: Research on Effective Mathematics Teaching</w:t>
      </w:r>
    </w:p>
    <w:p w:rsidR="0061739C" w:rsidRPr="00531C5F" w:rsidRDefault="0061739C" w:rsidP="0061739C">
      <w:pPr>
        <w:jc w:val="both"/>
        <w:rPr>
          <w:rFonts w:ascii="Times New Roman" w:hAnsi="Times New Roman"/>
        </w:rPr>
      </w:pPr>
    </w:p>
    <w:p w:rsidR="00120D10" w:rsidRPr="00531C5F" w:rsidRDefault="0032742E" w:rsidP="0061739C">
      <w:pPr>
        <w:jc w:val="both"/>
        <w:rPr>
          <w:rFonts w:ascii="Times New Roman" w:hAnsi="Times New Roman"/>
        </w:rPr>
      </w:pPr>
      <w:r w:rsidRPr="00531C5F">
        <w:rPr>
          <w:rFonts w:ascii="Times New Roman" w:hAnsi="Times New Roman"/>
        </w:rPr>
        <w:t xml:space="preserve">In this section, </w:t>
      </w:r>
      <w:r w:rsidR="008335C2" w:rsidRPr="00531C5F">
        <w:rPr>
          <w:rFonts w:ascii="Times New Roman" w:hAnsi="Times New Roman"/>
        </w:rPr>
        <w:t xml:space="preserve">we </w:t>
      </w:r>
      <w:r w:rsidRPr="00531C5F">
        <w:rPr>
          <w:rFonts w:ascii="Times New Roman" w:hAnsi="Times New Roman"/>
        </w:rPr>
        <w:t xml:space="preserve">illustrate </w:t>
      </w:r>
      <w:r w:rsidR="00BC3997" w:rsidRPr="00531C5F">
        <w:rPr>
          <w:rFonts w:ascii="Times New Roman" w:hAnsi="Times New Roman"/>
        </w:rPr>
        <w:t xml:space="preserve">the interrelatedness </w:t>
      </w:r>
      <w:r w:rsidR="00855B77" w:rsidRPr="00531C5F">
        <w:rPr>
          <w:rFonts w:ascii="Times New Roman" w:hAnsi="Times New Roman"/>
        </w:rPr>
        <w:t xml:space="preserve">and entanglement </w:t>
      </w:r>
      <w:r w:rsidR="00BC3997" w:rsidRPr="00531C5F">
        <w:rPr>
          <w:rFonts w:ascii="Times New Roman" w:hAnsi="Times New Roman"/>
        </w:rPr>
        <w:t xml:space="preserve">of </w:t>
      </w:r>
      <w:r w:rsidRPr="00531C5F">
        <w:rPr>
          <w:rFonts w:ascii="Times New Roman" w:hAnsi="Times New Roman"/>
        </w:rPr>
        <w:t>epistemolog</w:t>
      </w:r>
      <w:r w:rsidR="00601724" w:rsidRPr="00531C5F">
        <w:rPr>
          <w:rFonts w:ascii="Times New Roman" w:hAnsi="Times New Roman"/>
        </w:rPr>
        <w:t>y</w:t>
      </w:r>
      <w:r w:rsidR="00BC3997" w:rsidRPr="00531C5F">
        <w:rPr>
          <w:rFonts w:ascii="Times New Roman" w:hAnsi="Times New Roman"/>
        </w:rPr>
        <w:t xml:space="preserve">, </w:t>
      </w:r>
      <w:r w:rsidRPr="00531C5F">
        <w:rPr>
          <w:rFonts w:ascii="Times New Roman" w:hAnsi="Times New Roman"/>
        </w:rPr>
        <w:t>theor</w:t>
      </w:r>
      <w:r w:rsidR="00601724" w:rsidRPr="00531C5F">
        <w:rPr>
          <w:rFonts w:ascii="Times New Roman" w:hAnsi="Times New Roman"/>
        </w:rPr>
        <w:t>y</w:t>
      </w:r>
      <w:r w:rsidR="00BC3997" w:rsidRPr="00531C5F">
        <w:rPr>
          <w:rFonts w:ascii="Times New Roman" w:hAnsi="Times New Roman"/>
        </w:rPr>
        <w:t xml:space="preserve">, </w:t>
      </w:r>
      <w:r w:rsidRPr="00531C5F">
        <w:rPr>
          <w:rFonts w:ascii="Times New Roman" w:hAnsi="Times New Roman"/>
        </w:rPr>
        <w:t xml:space="preserve">methodology, </w:t>
      </w:r>
      <w:r w:rsidR="00BC3997" w:rsidRPr="00531C5F">
        <w:rPr>
          <w:rFonts w:ascii="Times New Roman" w:hAnsi="Times New Roman"/>
        </w:rPr>
        <w:t xml:space="preserve">and, </w:t>
      </w:r>
      <w:r w:rsidRPr="00531C5F">
        <w:rPr>
          <w:rFonts w:ascii="Times New Roman" w:hAnsi="Times New Roman"/>
        </w:rPr>
        <w:t>in turn, methods</w:t>
      </w:r>
      <w:r w:rsidR="00BD4DE3" w:rsidRPr="00531C5F">
        <w:rPr>
          <w:rFonts w:ascii="Times New Roman" w:hAnsi="Times New Roman"/>
        </w:rPr>
        <w:t xml:space="preserve"> (i.e., data collection, analysis, and representation)</w:t>
      </w:r>
      <w:r w:rsidRPr="00531C5F">
        <w:rPr>
          <w:rFonts w:ascii="Times New Roman" w:hAnsi="Times New Roman"/>
        </w:rPr>
        <w:t xml:space="preserve">. </w:t>
      </w:r>
      <w:r w:rsidR="00422AC6" w:rsidRPr="00531C5F">
        <w:rPr>
          <w:rFonts w:ascii="Times New Roman" w:hAnsi="Times New Roman"/>
        </w:rPr>
        <w:t>And here it is important to be mindful of the distinction between methodology and methods. That is, met</w:t>
      </w:r>
      <w:r w:rsidR="00422AC6" w:rsidRPr="00531C5F">
        <w:rPr>
          <w:rFonts w:ascii="Times New Roman" w:hAnsi="Times New Roman"/>
        </w:rPr>
        <w:t>h</w:t>
      </w:r>
      <w:r w:rsidR="00422AC6" w:rsidRPr="00531C5F">
        <w:rPr>
          <w:rFonts w:ascii="Times New Roman" w:hAnsi="Times New Roman"/>
        </w:rPr>
        <w:t xml:space="preserve">odology provides the general theoretical perspective(s) on knowledge </w:t>
      </w:r>
      <w:r w:rsidR="006B5E4E">
        <w:rPr>
          <w:rFonts w:ascii="Times New Roman" w:hAnsi="Times New Roman"/>
        </w:rPr>
        <w:t xml:space="preserve">and knowledge production which </w:t>
      </w:r>
      <w:r w:rsidR="00422AC6" w:rsidRPr="00531C5F">
        <w:rPr>
          <w:rFonts w:ascii="Times New Roman" w:hAnsi="Times New Roman"/>
        </w:rPr>
        <w:t>allow</w:t>
      </w:r>
      <w:r w:rsidR="006B5E4E">
        <w:rPr>
          <w:rFonts w:ascii="Times New Roman" w:hAnsi="Times New Roman"/>
        </w:rPr>
        <w:t>s</w:t>
      </w:r>
      <w:r w:rsidR="00422AC6" w:rsidRPr="00531C5F">
        <w:rPr>
          <w:rFonts w:ascii="Times New Roman" w:hAnsi="Times New Roman"/>
        </w:rPr>
        <w:t xml:space="preserve"> specific methods, </w:t>
      </w:r>
      <w:r w:rsidR="00531C5F" w:rsidRPr="00531C5F">
        <w:rPr>
          <w:rFonts w:ascii="Times New Roman" w:hAnsi="Times New Roman"/>
        </w:rPr>
        <w:t>instruments</w:t>
      </w:r>
      <w:r w:rsidR="00571A2F">
        <w:rPr>
          <w:rFonts w:ascii="Times New Roman" w:hAnsi="Times New Roman"/>
        </w:rPr>
        <w:t xml:space="preserve">, and/or techniques for </w:t>
      </w:r>
      <w:r w:rsidR="00422AC6" w:rsidRPr="00531C5F">
        <w:rPr>
          <w:rFonts w:ascii="Times New Roman" w:hAnsi="Times New Roman"/>
        </w:rPr>
        <w:t xml:space="preserve">data collection, </w:t>
      </w:r>
      <w:r w:rsidR="00531C5F" w:rsidRPr="00531C5F">
        <w:rPr>
          <w:rFonts w:ascii="Times New Roman" w:hAnsi="Times New Roman"/>
        </w:rPr>
        <w:t>analysis</w:t>
      </w:r>
      <w:r w:rsidR="00422AC6" w:rsidRPr="00531C5F">
        <w:rPr>
          <w:rFonts w:ascii="Times New Roman" w:hAnsi="Times New Roman"/>
        </w:rPr>
        <w:t xml:space="preserve">, and representation to be selected; this </w:t>
      </w:r>
      <w:r w:rsidR="00422AC6" w:rsidRPr="00531C5F">
        <w:rPr>
          <w:rFonts w:ascii="Times New Roman" w:hAnsi="Times New Roman"/>
          <w:bCs/>
        </w:rPr>
        <w:t xml:space="preserve">distinction is vital to ensure that research </w:t>
      </w:r>
      <w:r w:rsidR="00531C5F" w:rsidRPr="00531C5F">
        <w:rPr>
          <w:rFonts w:ascii="Times New Roman" w:hAnsi="Times New Roman"/>
          <w:bCs/>
        </w:rPr>
        <w:t xml:space="preserve">within any </w:t>
      </w:r>
      <w:r w:rsidR="00422AC6" w:rsidRPr="00531C5F">
        <w:rPr>
          <w:rFonts w:ascii="Times New Roman" w:hAnsi="Times New Roman"/>
          <w:bCs/>
        </w:rPr>
        <w:t>para</w:t>
      </w:r>
      <w:r w:rsidR="006B5E4E">
        <w:rPr>
          <w:rFonts w:ascii="Times New Roman" w:hAnsi="Times New Roman"/>
          <w:bCs/>
        </w:rPr>
        <w:t xml:space="preserve">digm </w:t>
      </w:r>
      <w:r w:rsidR="00422AC6" w:rsidRPr="00531C5F">
        <w:rPr>
          <w:rFonts w:ascii="Times New Roman" w:hAnsi="Times New Roman"/>
          <w:bCs/>
        </w:rPr>
        <w:t xml:space="preserve">“is conducted thoughtfully and to prevent it from becoming formulaic and recipe driven” (Ernest, 1997, p. 23). </w:t>
      </w:r>
      <w:r w:rsidRPr="00531C5F">
        <w:rPr>
          <w:rFonts w:ascii="Times New Roman" w:hAnsi="Times New Roman"/>
        </w:rPr>
        <w:t xml:space="preserve">For demonstrative purposes only, we use exemplars of research articles on effective </w:t>
      </w:r>
      <w:r w:rsidR="00E34688" w:rsidRPr="00531C5F">
        <w:rPr>
          <w:rFonts w:ascii="Times New Roman" w:hAnsi="Times New Roman"/>
        </w:rPr>
        <w:t>(</w:t>
      </w:r>
      <w:r w:rsidRPr="00531C5F">
        <w:rPr>
          <w:rFonts w:ascii="Times New Roman" w:hAnsi="Times New Roman"/>
        </w:rPr>
        <w:t>or good</w:t>
      </w:r>
      <w:r w:rsidR="00E34688" w:rsidRPr="00531C5F">
        <w:rPr>
          <w:rFonts w:ascii="Times New Roman" w:hAnsi="Times New Roman"/>
        </w:rPr>
        <w:t>)</w:t>
      </w:r>
      <w:r w:rsidRPr="00531C5F">
        <w:rPr>
          <w:rFonts w:ascii="Times New Roman" w:hAnsi="Times New Roman"/>
        </w:rPr>
        <w:t xml:space="preserve"> mathematics teaching </w:t>
      </w:r>
      <w:r w:rsidR="008335C2" w:rsidRPr="00531C5F">
        <w:rPr>
          <w:rFonts w:ascii="Times New Roman" w:hAnsi="Times New Roman"/>
        </w:rPr>
        <w:t>located in each m</w:t>
      </w:r>
      <w:r w:rsidRPr="00531C5F">
        <w:rPr>
          <w:rFonts w:ascii="Times New Roman" w:hAnsi="Times New Roman"/>
        </w:rPr>
        <w:t>oment to illustrate h</w:t>
      </w:r>
      <w:r w:rsidR="00E34688" w:rsidRPr="00531C5F">
        <w:rPr>
          <w:rFonts w:ascii="Times New Roman" w:hAnsi="Times New Roman"/>
        </w:rPr>
        <w:t xml:space="preserve">ow research positioned within different </w:t>
      </w:r>
      <w:r w:rsidR="00601724" w:rsidRPr="00531C5F">
        <w:rPr>
          <w:rFonts w:ascii="Times New Roman" w:hAnsi="Times New Roman"/>
        </w:rPr>
        <w:t xml:space="preserve">inquiry </w:t>
      </w:r>
      <w:r w:rsidR="00050232" w:rsidRPr="00531C5F">
        <w:rPr>
          <w:rFonts w:ascii="Times New Roman" w:hAnsi="Times New Roman"/>
        </w:rPr>
        <w:t>paradigms both contracts and expands</w:t>
      </w:r>
      <w:r w:rsidR="00E34688" w:rsidRPr="00531C5F">
        <w:rPr>
          <w:rFonts w:ascii="Times New Roman" w:hAnsi="Times New Roman"/>
        </w:rPr>
        <w:t xml:space="preserve"> theoretical and methodological choices and, in the end, produces different knowledge</w:t>
      </w:r>
      <w:r w:rsidR="00601724" w:rsidRPr="00531C5F">
        <w:rPr>
          <w:rFonts w:ascii="Times New Roman" w:hAnsi="Times New Roman"/>
        </w:rPr>
        <w:t xml:space="preserve"> and produces knowledge differently (St. Pierre, 1997)</w:t>
      </w:r>
      <w:r w:rsidRPr="00531C5F">
        <w:rPr>
          <w:rFonts w:ascii="Times New Roman" w:hAnsi="Times New Roman"/>
        </w:rPr>
        <w:t xml:space="preserve">. As we do so, our intent is not to point the “right way” to where a researcher should position her or his work but rather to highlight how knowledge is both shaped by and excessive </w:t>
      </w:r>
      <w:r w:rsidR="008335C2" w:rsidRPr="00531C5F">
        <w:rPr>
          <w:rFonts w:ascii="Times New Roman" w:hAnsi="Times New Roman"/>
        </w:rPr>
        <w:t xml:space="preserve">of the </w:t>
      </w:r>
      <w:r w:rsidR="00E34688" w:rsidRPr="00531C5F">
        <w:rPr>
          <w:rFonts w:ascii="Times New Roman" w:hAnsi="Times New Roman"/>
        </w:rPr>
        <w:t>paradigm (or par</w:t>
      </w:r>
      <w:r w:rsidR="008335C2" w:rsidRPr="00531C5F">
        <w:rPr>
          <w:rFonts w:ascii="Times New Roman" w:hAnsi="Times New Roman"/>
        </w:rPr>
        <w:t>a</w:t>
      </w:r>
      <w:r w:rsidR="00E34688" w:rsidRPr="00531C5F">
        <w:rPr>
          <w:rFonts w:ascii="Times New Roman" w:hAnsi="Times New Roman"/>
        </w:rPr>
        <w:t>digms)</w:t>
      </w:r>
      <w:r w:rsidR="008335C2" w:rsidRPr="00531C5F">
        <w:rPr>
          <w:rFonts w:ascii="Times New Roman" w:hAnsi="Times New Roman"/>
        </w:rPr>
        <w:t xml:space="preserve"> of inquiry in which the project (and researcher) resides</w:t>
      </w:r>
      <w:r w:rsidR="00601724" w:rsidRPr="00531C5F">
        <w:rPr>
          <w:rFonts w:ascii="Times New Roman" w:hAnsi="Times New Roman"/>
        </w:rPr>
        <w:t xml:space="preserve"> (Lather, 2006)</w:t>
      </w:r>
      <w:r w:rsidR="008335C2" w:rsidRPr="00531C5F">
        <w:rPr>
          <w:rFonts w:ascii="Times New Roman" w:hAnsi="Times New Roman"/>
        </w:rPr>
        <w:t>.</w:t>
      </w:r>
    </w:p>
    <w:p w:rsidR="0061739C" w:rsidRPr="00531C5F" w:rsidRDefault="0061739C" w:rsidP="0061739C">
      <w:pPr>
        <w:jc w:val="both"/>
        <w:rPr>
          <w:rFonts w:ascii="Times New Roman" w:hAnsi="Times New Roman"/>
        </w:rPr>
      </w:pPr>
    </w:p>
    <w:p w:rsidR="00D13550" w:rsidRPr="00531C5F" w:rsidRDefault="0061739C" w:rsidP="00D5008E">
      <w:pPr>
        <w:jc w:val="both"/>
        <w:outlineLvl w:val="0"/>
        <w:rPr>
          <w:rFonts w:ascii="Times New Roman" w:hAnsi="Times New Roman"/>
        </w:rPr>
      </w:pPr>
      <w:r w:rsidRPr="00531C5F">
        <w:rPr>
          <w:rFonts w:ascii="Times New Roman" w:hAnsi="Times New Roman"/>
        </w:rPr>
        <w:t xml:space="preserve">3.1 </w:t>
      </w:r>
      <w:r w:rsidR="00D13550" w:rsidRPr="00531C5F">
        <w:rPr>
          <w:rFonts w:ascii="Times New Roman" w:hAnsi="Times New Roman"/>
        </w:rPr>
        <w:t>Process–product m</w:t>
      </w:r>
      <w:r w:rsidR="00D555AB" w:rsidRPr="00531C5F">
        <w:rPr>
          <w:rFonts w:ascii="Times New Roman" w:hAnsi="Times New Roman"/>
        </w:rPr>
        <w:t>oment</w:t>
      </w:r>
    </w:p>
    <w:p w:rsidR="0061739C" w:rsidRPr="00531C5F" w:rsidRDefault="0061739C" w:rsidP="0061739C">
      <w:pPr>
        <w:jc w:val="both"/>
        <w:rPr>
          <w:rFonts w:ascii="Times New Roman" w:hAnsi="Times New Roman"/>
          <w:i/>
        </w:rPr>
      </w:pPr>
    </w:p>
    <w:p w:rsidR="00120D10" w:rsidRPr="00531C5F" w:rsidRDefault="00B133A7" w:rsidP="0061739C">
      <w:pPr>
        <w:jc w:val="both"/>
        <w:rPr>
          <w:rFonts w:ascii="Times New Roman" w:hAnsi="Times New Roman"/>
        </w:rPr>
      </w:pPr>
      <w:r w:rsidRPr="00531C5F">
        <w:rPr>
          <w:rFonts w:ascii="Times New Roman" w:hAnsi="Times New Roman"/>
        </w:rPr>
        <w:t>T</w:t>
      </w:r>
      <w:r w:rsidR="00D555AB" w:rsidRPr="00531C5F">
        <w:rPr>
          <w:rFonts w:ascii="Times New Roman" w:hAnsi="Times New Roman"/>
        </w:rPr>
        <w:t>he proces</w:t>
      </w:r>
      <w:r w:rsidR="0012653D" w:rsidRPr="00531C5F">
        <w:rPr>
          <w:rFonts w:ascii="Times New Roman" w:hAnsi="Times New Roman"/>
        </w:rPr>
        <w:t>s–product moment (1970–)</w:t>
      </w:r>
      <w:r w:rsidRPr="00531C5F">
        <w:rPr>
          <w:rFonts w:ascii="Times New Roman" w:hAnsi="Times New Roman"/>
        </w:rPr>
        <w:t xml:space="preserve"> is</w:t>
      </w:r>
      <w:r w:rsidR="008D622D" w:rsidRPr="00531C5F">
        <w:rPr>
          <w:rFonts w:ascii="Times New Roman" w:hAnsi="Times New Roman"/>
        </w:rPr>
        <w:t xml:space="preserve"> characterized by linking </w:t>
      </w:r>
      <w:r w:rsidR="00D555AB" w:rsidRPr="00531C5F">
        <w:rPr>
          <w:rFonts w:ascii="Times New Roman" w:hAnsi="Times New Roman"/>
        </w:rPr>
        <w:t>processes</w:t>
      </w:r>
      <w:r w:rsidR="003F39A4" w:rsidRPr="00531C5F">
        <w:rPr>
          <w:rFonts w:ascii="Times New Roman" w:hAnsi="Times New Roman"/>
        </w:rPr>
        <w:t xml:space="preserve"> of classroom pra</w:t>
      </w:r>
      <w:r w:rsidR="003F39A4" w:rsidRPr="00531C5F">
        <w:rPr>
          <w:rFonts w:ascii="Times New Roman" w:hAnsi="Times New Roman"/>
        </w:rPr>
        <w:t>c</w:t>
      </w:r>
      <w:r w:rsidR="003F39A4" w:rsidRPr="00531C5F">
        <w:rPr>
          <w:rFonts w:ascii="Times New Roman" w:hAnsi="Times New Roman"/>
        </w:rPr>
        <w:t>tice</w:t>
      </w:r>
      <w:r w:rsidR="004437F9" w:rsidRPr="00531C5F">
        <w:rPr>
          <w:rFonts w:ascii="Times New Roman" w:hAnsi="Times New Roman"/>
        </w:rPr>
        <w:t xml:space="preserve"> to student</w:t>
      </w:r>
      <w:r w:rsidR="00D555AB" w:rsidRPr="00531C5F">
        <w:rPr>
          <w:rFonts w:ascii="Times New Roman" w:hAnsi="Times New Roman"/>
        </w:rPr>
        <w:t xml:space="preserve"> </w:t>
      </w:r>
      <w:r w:rsidR="00580EFB" w:rsidRPr="00531C5F">
        <w:rPr>
          <w:rFonts w:ascii="Times New Roman" w:hAnsi="Times New Roman"/>
        </w:rPr>
        <w:t xml:space="preserve">achievement </w:t>
      </w:r>
      <w:r w:rsidR="00D555AB" w:rsidRPr="00531C5F">
        <w:rPr>
          <w:rFonts w:ascii="Times New Roman" w:hAnsi="Times New Roman"/>
        </w:rPr>
        <w:t xml:space="preserve">outcomes or </w:t>
      </w:r>
      <w:r w:rsidR="00A43AC8" w:rsidRPr="00531C5F">
        <w:rPr>
          <w:rFonts w:ascii="Times New Roman" w:hAnsi="Times New Roman"/>
        </w:rPr>
        <w:t>“</w:t>
      </w:r>
      <w:r w:rsidR="00D555AB" w:rsidRPr="00531C5F">
        <w:rPr>
          <w:rFonts w:ascii="Times New Roman" w:hAnsi="Times New Roman"/>
        </w:rPr>
        <w:t>products</w:t>
      </w:r>
      <w:r w:rsidR="008D622D" w:rsidRPr="00531C5F">
        <w:rPr>
          <w:rFonts w:ascii="Times New Roman" w:hAnsi="Times New Roman"/>
        </w:rPr>
        <w:t>.</w:t>
      </w:r>
      <w:r w:rsidR="00A43AC8" w:rsidRPr="00531C5F">
        <w:rPr>
          <w:rFonts w:ascii="Times New Roman" w:hAnsi="Times New Roman"/>
        </w:rPr>
        <w:t>”</w:t>
      </w:r>
      <w:r w:rsidR="00C97BAF" w:rsidRPr="00531C5F">
        <w:rPr>
          <w:rFonts w:ascii="Times New Roman" w:hAnsi="Times New Roman"/>
        </w:rPr>
        <w:t xml:space="preserve"> </w:t>
      </w:r>
      <w:r w:rsidR="00E85F09" w:rsidRPr="00531C5F">
        <w:rPr>
          <w:rFonts w:ascii="Times New Roman" w:hAnsi="Times New Roman"/>
        </w:rPr>
        <w:t>Clearly p</w:t>
      </w:r>
      <w:r w:rsidR="003642B8" w:rsidRPr="00531C5F">
        <w:rPr>
          <w:rFonts w:ascii="Times New Roman" w:hAnsi="Times New Roman"/>
        </w:rPr>
        <w:t xml:space="preserve">ositioned in the </w:t>
      </w:r>
      <w:r w:rsidR="00A43AC8" w:rsidRPr="00531C5F">
        <w:rPr>
          <w:rFonts w:ascii="Times New Roman" w:hAnsi="Times New Roman"/>
        </w:rPr>
        <w:t>“</w:t>
      </w:r>
      <w:r w:rsidR="003642B8" w:rsidRPr="00531C5F">
        <w:rPr>
          <w:rFonts w:ascii="Times New Roman" w:hAnsi="Times New Roman"/>
        </w:rPr>
        <w:t>predict</w:t>
      </w:r>
      <w:r w:rsidR="00A43AC8" w:rsidRPr="00531C5F">
        <w:rPr>
          <w:rFonts w:ascii="Times New Roman" w:hAnsi="Times New Roman"/>
        </w:rPr>
        <w:t>”</w:t>
      </w:r>
      <w:r w:rsidR="003642B8" w:rsidRPr="00531C5F">
        <w:rPr>
          <w:rFonts w:ascii="Times New Roman" w:hAnsi="Times New Roman"/>
        </w:rPr>
        <w:t xml:space="preserve"> paradigm of inquiry (see Table 1), t</w:t>
      </w:r>
      <w:r w:rsidR="003F39A4" w:rsidRPr="00531C5F">
        <w:rPr>
          <w:rFonts w:ascii="Times New Roman" w:hAnsi="Times New Roman"/>
        </w:rPr>
        <w:t>heoretically and methodologically</w:t>
      </w:r>
      <w:r w:rsidR="00D379AE" w:rsidRPr="00531C5F">
        <w:rPr>
          <w:rFonts w:ascii="Times New Roman" w:hAnsi="Times New Roman"/>
        </w:rPr>
        <w:t>,</w:t>
      </w:r>
      <w:r w:rsidR="003F39A4" w:rsidRPr="00531C5F">
        <w:rPr>
          <w:rFonts w:ascii="Times New Roman" w:hAnsi="Times New Roman"/>
        </w:rPr>
        <w:t xml:space="preserve"> research</w:t>
      </w:r>
      <w:r w:rsidR="000262D6" w:rsidRPr="00531C5F">
        <w:rPr>
          <w:rFonts w:ascii="Times New Roman" w:hAnsi="Times New Roman"/>
        </w:rPr>
        <w:t>ers</w:t>
      </w:r>
      <w:r w:rsidR="003F39A4" w:rsidRPr="00531C5F">
        <w:rPr>
          <w:rFonts w:ascii="Times New Roman" w:hAnsi="Times New Roman"/>
        </w:rPr>
        <w:t xml:space="preserve"> in this moment </w:t>
      </w:r>
      <w:r w:rsidR="000262D6" w:rsidRPr="00531C5F">
        <w:rPr>
          <w:rFonts w:ascii="Times New Roman" w:hAnsi="Times New Roman"/>
        </w:rPr>
        <w:t xml:space="preserve">rely </w:t>
      </w:r>
      <w:r w:rsidR="00D555AB" w:rsidRPr="00531C5F">
        <w:rPr>
          <w:rFonts w:ascii="Times New Roman" w:hAnsi="Times New Roman"/>
        </w:rPr>
        <w:t xml:space="preserve">primarily on quantitative statistical inference as a means </w:t>
      </w:r>
      <w:r w:rsidR="00A43AC8" w:rsidRPr="00531C5F">
        <w:rPr>
          <w:rFonts w:ascii="Times New Roman" w:hAnsi="Times New Roman"/>
        </w:rPr>
        <w:t>“</w:t>
      </w:r>
      <w:r w:rsidR="00D555AB" w:rsidRPr="00531C5F">
        <w:rPr>
          <w:rFonts w:ascii="Times New Roman" w:hAnsi="Times New Roman"/>
        </w:rPr>
        <w:t xml:space="preserve">to </w:t>
      </w:r>
      <w:r w:rsidR="00A43AC8" w:rsidRPr="00531C5F">
        <w:rPr>
          <w:rFonts w:ascii="Times New Roman" w:hAnsi="Times New Roman"/>
        </w:rPr>
        <w:t>‘</w:t>
      </w:r>
      <w:r w:rsidR="00D555AB" w:rsidRPr="00531C5F">
        <w:rPr>
          <w:rFonts w:ascii="Times New Roman" w:hAnsi="Times New Roman"/>
        </w:rPr>
        <w:t>predict</w:t>
      </w:r>
      <w:r w:rsidR="00A43AC8" w:rsidRPr="00531C5F">
        <w:rPr>
          <w:rFonts w:ascii="Times New Roman" w:hAnsi="Times New Roman"/>
        </w:rPr>
        <w:t>’</w:t>
      </w:r>
      <w:r w:rsidR="00D555AB" w:rsidRPr="00531C5F">
        <w:rPr>
          <w:rFonts w:ascii="Times New Roman" w:hAnsi="Times New Roman"/>
        </w:rPr>
        <w:t xml:space="preserve"> social phenomena by </w:t>
      </w:r>
      <w:r w:rsidR="00A43AC8" w:rsidRPr="00531C5F">
        <w:rPr>
          <w:rFonts w:ascii="Times New Roman" w:hAnsi="Times New Roman"/>
        </w:rPr>
        <w:t>‘</w:t>
      </w:r>
      <w:r w:rsidR="00D555AB" w:rsidRPr="00531C5F">
        <w:rPr>
          <w:rFonts w:ascii="Times New Roman" w:hAnsi="Times New Roman"/>
        </w:rPr>
        <w:t>o</w:t>
      </w:r>
      <w:r w:rsidR="00D555AB" w:rsidRPr="00531C5F">
        <w:rPr>
          <w:rFonts w:ascii="Times New Roman" w:hAnsi="Times New Roman"/>
        </w:rPr>
        <w:t>b</w:t>
      </w:r>
      <w:r w:rsidR="00D555AB" w:rsidRPr="00531C5F">
        <w:rPr>
          <w:rFonts w:ascii="Times New Roman" w:hAnsi="Times New Roman"/>
        </w:rPr>
        <w:t>jectively</w:t>
      </w:r>
      <w:r w:rsidR="00A43AC8" w:rsidRPr="00531C5F">
        <w:rPr>
          <w:rFonts w:ascii="Times New Roman" w:hAnsi="Times New Roman"/>
        </w:rPr>
        <w:t>’</w:t>
      </w:r>
      <w:r w:rsidR="00D555AB" w:rsidRPr="00531C5F">
        <w:rPr>
          <w:rFonts w:ascii="Times New Roman" w:hAnsi="Times New Roman"/>
        </w:rPr>
        <w:t xml:space="preserve"> observing and measuring a </w:t>
      </w:r>
      <w:r w:rsidR="00A43AC8" w:rsidRPr="00531C5F">
        <w:rPr>
          <w:rFonts w:ascii="Times New Roman" w:hAnsi="Times New Roman"/>
        </w:rPr>
        <w:t>‘</w:t>
      </w:r>
      <w:r w:rsidR="00D555AB" w:rsidRPr="00531C5F">
        <w:rPr>
          <w:rFonts w:ascii="Times New Roman" w:hAnsi="Times New Roman"/>
        </w:rPr>
        <w:t>reasonable</w:t>
      </w:r>
      <w:r w:rsidR="00A43AC8" w:rsidRPr="00531C5F">
        <w:rPr>
          <w:rFonts w:ascii="Times New Roman" w:hAnsi="Times New Roman"/>
        </w:rPr>
        <w:t>’</w:t>
      </w:r>
      <w:r w:rsidR="00D555AB" w:rsidRPr="00531C5F">
        <w:rPr>
          <w:rFonts w:ascii="Times New Roman" w:hAnsi="Times New Roman"/>
        </w:rPr>
        <w:t xml:space="preserve"> universe</w:t>
      </w:r>
      <w:r w:rsidR="00A43AC8" w:rsidRPr="00531C5F">
        <w:rPr>
          <w:rFonts w:ascii="Times New Roman" w:hAnsi="Times New Roman"/>
        </w:rPr>
        <w:t>”</w:t>
      </w:r>
      <w:r w:rsidR="00D555AB" w:rsidRPr="00531C5F">
        <w:rPr>
          <w:rFonts w:ascii="Times New Roman" w:hAnsi="Times New Roman"/>
        </w:rPr>
        <w:t xml:space="preserve"> (</w:t>
      </w:r>
      <w:r w:rsidR="004437F9" w:rsidRPr="00531C5F">
        <w:rPr>
          <w:rFonts w:ascii="Times New Roman" w:hAnsi="Times New Roman"/>
        </w:rPr>
        <w:t>Stinson &amp; Bullock</w:t>
      </w:r>
      <w:r w:rsidR="00A92873" w:rsidRPr="00531C5F">
        <w:rPr>
          <w:rFonts w:ascii="Times New Roman" w:hAnsi="Times New Roman"/>
        </w:rPr>
        <w:t>,</w:t>
      </w:r>
      <w:r w:rsidR="008D622D" w:rsidRPr="00531C5F">
        <w:rPr>
          <w:rFonts w:ascii="Times New Roman" w:hAnsi="Times New Roman"/>
        </w:rPr>
        <w:t xml:space="preserve"> 2012</w:t>
      </w:r>
      <w:r w:rsidR="007960A1" w:rsidRPr="00531C5F">
        <w:rPr>
          <w:rFonts w:ascii="Times New Roman" w:hAnsi="Times New Roman"/>
        </w:rPr>
        <w:t>a</w:t>
      </w:r>
      <w:r w:rsidR="008D622D" w:rsidRPr="00531C5F">
        <w:rPr>
          <w:rFonts w:ascii="Times New Roman" w:hAnsi="Times New Roman"/>
        </w:rPr>
        <w:t xml:space="preserve">, </w:t>
      </w:r>
      <w:r w:rsidR="00D555AB" w:rsidRPr="00531C5F">
        <w:rPr>
          <w:rFonts w:ascii="Times New Roman" w:hAnsi="Times New Roman"/>
        </w:rPr>
        <w:t xml:space="preserve">p. 43). </w:t>
      </w:r>
      <w:r w:rsidR="00380F8F" w:rsidRPr="00531C5F">
        <w:rPr>
          <w:rFonts w:ascii="Times New Roman" w:hAnsi="Times New Roman"/>
        </w:rPr>
        <w:t>An ex</w:t>
      </w:r>
      <w:r w:rsidR="000B5E32" w:rsidRPr="00531C5F">
        <w:rPr>
          <w:rFonts w:ascii="Times New Roman" w:hAnsi="Times New Roman"/>
        </w:rPr>
        <w:t>e</w:t>
      </w:r>
      <w:r w:rsidR="00380F8F" w:rsidRPr="00531C5F">
        <w:rPr>
          <w:rFonts w:ascii="Times New Roman" w:hAnsi="Times New Roman"/>
        </w:rPr>
        <w:t>mplar</w:t>
      </w:r>
      <w:r w:rsidR="008D622D" w:rsidRPr="00531C5F">
        <w:rPr>
          <w:rFonts w:ascii="Times New Roman" w:hAnsi="Times New Roman"/>
        </w:rPr>
        <w:t xml:space="preserve"> of process–product research is G</w:t>
      </w:r>
      <w:r w:rsidR="003F39A4" w:rsidRPr="00531C5F">
        <w:rPr>
          <w:rFonts w:ascii="Times New Roman" w:hAnsi="Times New Roman"/>
        </w:rPr>
        <w:t>ood and Grouws</w:t>
      </w:r>
      <w:r w:rsidR="00A43AC8" w:rsidRPr="00531C5F">
        <w:rPr>
          <w:rFonts w:ascii="Times New Roman" w:hAnsi="Times New Roman"/>
        </w:rPr>
        <w:t>’</w:t>
      </w:r>
      <w:r w:rsidR="003F39A4" w:rsidRPr="00531C5F">
        <w:rPr>
          <w:rFonts w:ascii="Times New Roman" w:hAnsi="Times New Roman"/>
        </w:rPr>
        <w:t xml:space="preserve">s (1979) </w:t>
      </w:r>
      <w:r w:rsidR="00636C3A" w:rsidRPr="00531C5F">
        <w:rPr>
          <w:rFonts w:ascii="Times New Roman" w:hAnsi="Times New Roman"/>
        </w:rPr>
        <w:t>article</w:t>
      </w:r>
      <w:r w:rsidR="008D622D" w:rsidRPr="00531C5F">
        <w:rPr>
          <w:rFonts w:ascii="Times New Roman" w:hAnsi="Times New Roman"/>
        </w:rPr>
        <w:t xml:space="preserve"> </w:t>
      </w:r>
      <w:r w:rsidR="00A43AC8" w:rsidRPr="00531C5F">
        <w:rPr>
          <w:rFonts w:ascii="Times New Roman" w:hAnsi="Times New Roman"/>
        </w:rPr>
        <w:t>“</w:t>
      </w:r>
      <w:r w:rsidR="00580EFB" w:rsidRPr="00531C5F">
        <w:rPr>
          <w:rFonts w:ascii="Times New Roman" w:hAnsi="Times New Roman"/>
        </w:rPr>
        <w:t xml:space="preserve">The Missouri Mathematics Effectiveness Project: An Experimental Study in </w:t>
      </w:r>
      <w:r w:rsidR="00D379AE" w:rsidRPr="00531C5F">
        <w:rPr>
          <w:rFonts w:ascii="Times New Roman" w:hAnsi="Times New Roman"/>
        </w:rPr>
        <w:t>Fourth-Grade Classrooms</w:t>
      </w:r>
      <w:r w:rsidR="00796777" w:rsidRPr="00531C5F">
        <w:rPr>
          <w:rFonts w:ascii="Times New Roman" w:hAnsi="Times New Roman"/>
        </w:rPr>
        <w:t>.</w:t>
      </w:r>
      <w:r w:rsidR="00A43AC8" w:rsidRPr="00531C5F">
        <w:rPr>
          <w:rFonts w:ascii="Times New Roman" w:hAnsi="Times New Roman"/>
        </w:rPr>
        <w:t>”</w:t>
      </w:r>
      <w:r w:rsidR="00796777" w:rsidRPr="00531C5F">
        <w:rPr>
          <w:rFonts w:ascii="Times New Roman" w:hAnsi="Times New Roman"/>
        </w:rPr>
        <w:t xml:space="preserve"> It </w:t>
      </w:r>
      <w:r w:rsidR="00876BBE" w:rsidRPr="00531C5F">
        <w:rPr>
          <w:rFonts w:ascii="Times New Roman" w:hAnsi="Times New Roman"/>
        </w:rPr>
        <w:t>r</w:t>
      </w:r>
      <w:r w:rsidR="00876BBE" w:rsidRPr="00531C5F">
        <w:rPr>
          <w:rFonts w:ascii="Times New Roman" w:hAnsi="Times New Roman"/>
        </w:rPr>
        <w:t>e</w:t>
      </w:r>
      <w:r w:rsidR="00876BBE" w:rsidRPr="00531C5F">
        <w:rPr>
          <w:rFonts w:ascii="Times New Roman" w:hAnsi="Times New Roman"/>
        </w:rPr>
        <w:t xml:space="preserve">ports a </w:t>
      </w:r>
      <w:r w:rsidR="00D379AE" w:rsidRPr="00531C5F">
        <w:rPr>
          <w:rFonts w:ascii="Times New Roman" w:hAnsi="Times New Roman"/>
        </w:rPr>
        <w:t xml:space="preserve">research project that </w:t>
      </w:r>
      <w:r w:rsidR="00D555AB" w:rsidRPr="00531C5F">
        <w:rPr>
          <w:rFonts w:ascii="Times New Roman" w:hAnsi="Times New Roman"/>
        </w:rPr>
        <w:t xml:space="preserve">sought to create a </w:t>
      </w:r>
      <w:r w:rsidR="00096CD9" w:rsidRPr="00531C5F">
        <w:rPr>
          <w:rFonts w:ascii="Times New Roman" w:hAnsi="Times New Roman"/>
        </w:rPr>
        <w:t xml:space="preserve">single </w:t>
      </w:r>
      <w:r w:rsidR="00D555AB" w:rsidRPr="00531C5F">
        <w:rPr>
          <w:rFonts w:ascii="Times New Roman" w:hAnsi="Times New Roman"/>
        </w:rPr>
        <w:t>picture</w:t>
      </w:r>
      <w:r w:rsidR="00096CD9" w:rsidRPr="00531C5F">
        <w:rPr>
          <w:rFonts w:ascii="Times New Roman" w:hAnsi="Times New Roman"/>
        </w:rPr>
        <w:t xml:space="preserve"> for all contexts</w:t>
      </w:r>
      <w:r w:rsidR="00D555AB" w:rsidRPr="00531C5F">
        <w:rPr>
          <w:rFonts w:ascii="Times New Roman" w:hAnsi="Times New Roman"/>
        </w:rPr>
        <w:t xml:space="preserve"> of what the effective mathematics teacher does in the classro</w:t>
      </w:r>
      <w:r w:rsidR="000C4513" w:rsidRPr="00531C5F">
        <w:rPr>
          <w:rFonts w:ascii="Times New Roman" w:hAnsi="Times New Roman"/>
        </w:rPr>
        <w:t xml:space="preserve">om. Initial data collection </w:t>
      </w:r>
      <w:r w:rsidR="0012653D" w:rsidRPr="00531C5F">
        <w:rPr>
          <w:rFonts w:ascii="Times New Roman" w:hAnsi="Times New Roman"/>
        </w:rPr>
        <w:t>included</w:t>
      </w:r>
      <w:r w:rsidR="0079379C" w:rsidRPr="00531C5F">
        <w:rPr>
          <w:rFonts w:ascii="Times New Roman" w:hAnsi="Times New Roman"/>
        </w:rPr>
        <w:t xml:space="preserve"> </w:t>
      </w:r>
      <w:r w:rsidR="004E12C6" w:rsidRPr="00531C5F">
        <w:rPr>
          <w:rFonts w:ascii="Times New Roman" w:hAnsi="Times New Roman"/>
        </w:rPr>
        <w:t xml:space="preserve">pre- and post-test </w:t>
      </w:r>
      <w:r w:rsidR="00D555AB" w:rsidRPr="00531C5F">
        <w:rPr>
          <w:rFonts w:ascii="Times New Roman" w:hAnsi="Times New Roman"/>
        </w:rPr>
        <w:t xml:space="preserve">data </w:t>
      </w:r>
      <w:r w:rsidR="004E12C6" w:rsidRPr="00531C5F">
        <w:rPr>
          <w:rFonts w:ascii="Times New Roman" w:hAnsi="Times New Roman"/>
        </w:rPr>
        <w:t xml:space="preserve">on student achievement </w:t>
      </w:r>
      <w:r w:rsidR="00D555AB" w:rsidRPr="00531C5F">
        <w:rPr>
          <w:rFonts w:ascii="Times New Roman" w:hAnsi="Times New Roman"/>
        </w:rPr>
        <w:t>to select teache</w:t>
      </w:r>
      <w:r w:rsidR="004E12C6" w:rsidRPr="00531C5F">
        <w:rPr>
          <w:rFonts w:ascii="Times New Roman" w:hAnsi="Times New Roman"/>
        </w:rPr>
        <w:t>rs across a school district who</w:t>
      </w:r>
      <w:r w:rsidR="0012653D" w:rsidRPr="00531C5F">
        <w:rPr>
          <w:rFonts w:ascii="Times New Roman" w:hAnsi="Times New Roman"/>
        </w:rPr>
        <w:t xml:space="preserve"> were</w:t>
      </w:r>
      <w:r w:rsidR="00D555AB" w:rsidRPr="00531C5F">
        <w:rPr>
          <w:rFonts w:ascii="Times New Roman" w:hAnsi="Times New Roman"/>
        </w:rPr>
        <w:t xml:space="preserve"> </w:t>
      </w:r>
      <w:r w:rsidR="00A43AC8" w:rsidRPr="00531C5F">
        <w:rPr>
          <w:rFonts w:ascii="Times New Roman" w:hAnsi="Times New Roman"/>
        </w:rPr>
        <w:t>“</w:t>
      </w:r>
      <w:r w:rsidR="00D555AB" w:rsidRPr="00531C5F">
        <w:rPr>
          <w:rFonts w:ascii="Times New Roman" w:hAnsi="Times New Roman"/>
        </w:rPr>
        <w:t>consistent and rel</w:t>
      </w:r>
      <w:r w:rsidR="00D555AB" w:rsidRPr="00531C5F">
        <w:rPr>
          <w:rFonts w:ascii="Times New Roman" w:hAnsi="Times New Roman"/>
        </w:rPr>
        <w:t>a</w:t>
      </w:r>
      <w:r w:rsidR="00D555AB" w:rsidRPr="00531C5F">
        <w:rPr>
          <w:rFonts w:ascii="Times New Roman" w:hAnsi="Times New Roman"/>
        </w:rPr>
        <w:lastRenderedPageBreak/>
        <w:t>tively effective or ineffective in obtaining student achieveme</w:t>
      </w:r>
      <w:r w:rsidR="0079379C" w:rsidRPr="00531C5F">
        <w:rPr>
          <w:rFonts w:ascii="Times New Roman" w:hAnsi="Times New Roman"/>
        </w:rPr>
        <w:t>nt results</w:t>
      </w:r>
      <w:r w:rsidR="00A43AC8" w:rsidRPr="00531C5F">
        <w:rPr>
          <w:rFonts w:ascii="Times New Roman" w:hAnsi="Times New Roman"/>
        </w:rPr>
        <w:t>”</w:t>
      </w:r>
      <w:r w:rsidR="0079379C" w:rsidRPr="00531C5F">
        <w:rPr>
          <w:rFonts w:ascii="Times New Roman" w:hAnsi="Times New Roman"/>
        </w:rPr>
        <w:t xml:space="preserve"> (p. 355). </w:t>
      </w:r>
      <w:r w:rsidR="004E12C6" w:rsidRPr="00531C5F">
        <w:rPr>
          <w:rFonts w:ascii="Times New Roman" w:hAnsi="Times New Roman"/>
        </w:rPr>
        <w:t xml:space="preserve">Once </w:t>
      </w:r>
      <w:r w:rsidR="00A43AC8" w:rsidRPr="00531C5F">
        <w:rPr>
          <w:rFonts w:ascii="Times New Roman" w:hAnsi="Times New Roman"/>
        </w:rPr>
        <w:t>“</w:t>
      </w:r>
      <w:r w:rsidR="004E12C6" w:rsidRPr="00531C5F">
        <w:rPr>
          <w:rFonts w:ascii="Times New Roman" w:hAnsi="Times New Roman"/>
        </w:rPr>
        <w:t>labeled,</w:t>
      </w:r>
      <w:r w:rsidR="00A43AC8" w:rsidRPr="00531C5F">
        <w:rPr>
          <w:rFonts w:ascii="Times New Roman" w:hAnsi="Times New Roman"/>
        </w:rPr>
        <w:t>”</w:t>
      </w:r>
      <w:r w:rsidR="004E12C6" w:rsidRPr="00531C5F">
        <w:rPr>
          <w:rFonts w:ascii="Times New Roman" w:hAnsi="Times New Roman"/>
        </w:rPr>
        <w:t xml:space="preserve"> t</w:t>
      </w:r>
      <w:r w:rsidR="00D555AB" w:rsidRPr="00531C5F">
        <w:rPr>
          <w:rFonts w:ascii="Times New Roman" w:hAnsi="Times New Roman"/>
        </w:rPr>
        <w:t xml:space="preserve">hese teachers </w:t>
      </w:r>
      <w:r w:rsidR="0012653D" w:rsidRPr="00531C5F">
        <w:rPr>
          <w:rFonts w:ascii="Times New Roman" w:hAnsi="Times New Roman"/>
        </w:rPr>
        <w:t xml:space="preserve">were </w:t>
      </w:r>
      <w:r w:rsidR="0079379C" w:rsidRPr="00531C5F">
        <w:rPr>
          <w:rFonts w:ascii="Times New Roman" w:hAnsi="Times New Roman"/>
        </w:rPr>
        <w:t xml:space="preserve">observed </w:t>
      </w:r>
      <w:r w:rsidR="00D555AB" w:rsidRPr="00531C5F">
        <w:rPr>
          <w:rFonts w:ascii="Times New Roman" w:hAnsi="Times New Roman"/>
        </w:rPr>
        <w:t>in their classrooms for</w:t>
      </w:r>
      <w:r w:rsidR="0079379C" w:rsidRPr="00531C5F">
        <w:rPr>
          <w:rFonts w:ascii="Times New Roman" w:hAnsi="Times New Roman"/>
        </w:rPr>
        <w:t xml:space="preserve"> approximately three months</w:t>
      </w:r>
      <w:r w:rsidR="003F39A4" w:rsidRPr="00531C5F">
        <w:rPr>
          <w:rFonts w:ascii="Times New Roman" w:hAnsi="Times New Roman"/>
        </w:rPr>
        <w:t xml:space="preserve">, and </w:t>
      </w:r>
      <w:r w:rsidR="0079379C" w:rsidRPr="00531C5F">
        <w:rPr>
          <w:rFonts w:ascii="Times New Roman" w:hAnsi="Times New Roman"/>
        </w:rPr>
        <w:t xml:space="preserve">based </w:t>
      </w:r>
      <w:r w:rsidR="003F39A4" w:rsidRPr="00531C5F">
        <w:rPr>
          <w:rFonts w:ascii="Times New Roman" w:hAnsi="Times New Roman"/>
        </w:rPr>
        <w:t xml:space="preserve">on analyses of </w:t>
      </w:r>
      <w:r w:rsidRPr="00531C5F">
        <w:rPr>
          <w:rFonts w:ascii="Times New Roman" w:hAnsi="Times New Roman"/>
        </w:rPr>
        <w:t>tallied behaviors observed</w:t>
      </w:r>
      <w:r w:rsidR="0079379C" w:rsidRPr="00531C5F">
        <w:rPr>
          <w:rFonts w:ascii="Times New Roman" w:hAnsi="Times New Roman"/>
        </w:rPr>
        <w:t xml:space="preserve"> a behavioral profile</w:t>
      </w:r>
      <w:r w:rsidR="0012653D" w:rsidRPr="00531C5F">
        <w:rPr>
          <w:rFonts w:ascii="Times New Roman" w:hAnsi="Times New Roman"/>
        </w:rPr>
        <w:t xml:space="preserve"> was </w:t>
      </w:r>
      <w:r w:rsidR="0079379C" w:rsidRPr="00531C5F">
        <w:rPr>
          <w:rFonts w:ascii="Times New Roman" w:hAnsi="Times New Roman"/>
        </w:rPr>
        <w:t>created for each teacher</w:t>
      </w:r>
      <w:r w:rsidR="00D555AB" w:rsidRPr="00531C5F">
        <w:rPr>
          <w:rFonts w:ascii="Times New Roman" w:hAnsi="Times New Roman"/>
        </w:rPr>
        <w:t>.</w:t>
      </w:r>
      <w:r w:rsidR="000E10FD" w:rsidRPr="00531C5F">
        <w:rPr>
          <w:rFonts w:ascii="Times New Roman" w:hAnsi="Times New Roman"/>
        </w:rPr>
        <w:t xml:space="preserve"> </w:t>
      </w:r>
      <w:r w:rsidR="000C4513" w:rsidRPr="00531C5F">
        <w:rPr>
          <w:rFonts w:ascii="Times New Roman" w:hAnsi="Times New Roman"/>
        </w:rPr>
        <w:t>Good and Grouws</w:t>
      </w:r>
      <w:r w:rsidR="0079379C" w:rsidRPr="00531C5F">
        <w:rPr>
          <w:rFonts w:ascii="Times New Roman" w:hAnsi="Times New Roman"/>
        </w:rPr>
        <w:t xml:space="preserve"> then </w:t>
      </w:r>
      <w:r w:rsidR="00C97BAF" w:rsidRPr="00531C5F">
        <w:rPr>
          <w:rFonts w:ascii="Times New Roman" w:hAnsi="Times New Roman"/>
        </w:rPr>
        <w:t xml:space="preserve">separated the teachers who </w:t>
      </w:r>
      <w:r w:rsidR="00D555AB" w:rsidRPr="00531C5F">
        <w:rPr>
          <w:rFonts w:ascii="Times New Roman" w:hAnsi="Times New Roman"/>
        </w:rPr>
        <w:t xml:space="preserve">they had labeled as </w:t>
      </w:r>
      <w:r w:rsidR="00A43AC8" w:rsidRPr="00531C5F">
        <w:rPr>
          <w:rFonts w:ascii="Times New Roman" w:hAnsi="Times New Roman"/>
        </w:rPr>
        <w:t>“</w:t>
      </w:r>
      <w:r w:rsidR="00D555AB" w:rsidRPr="00531C5F">
        <w:rPr>
          <w:rFonts w:ascii="Times New Roman" w:hAnsi="Times New Roman"/>
        </w:rPr>
        <w:t>effective</w:t>
      </w:r>
      <w:r w:rsidR="00A43AC8" w:rsidRPr="00531C5F">
        <w:rPr>
          <w:rFonts w:ascii="Times New Roman" w:hAnsi="Times New Roman"/>
        </w:rPr>
        <w:t>”</w:t>
      </w:r>
      <w:r w:rsidR="00D555AB" w:rsidRPr="00531C5F">
        <w:rPr>
          <w:rFonts w:ascii="Times New Roman" w:hAnsi="Times New Roman"/>
        </w:rPr>
        <w:t xml:space="preserve"> and </w:t>
      </w:r>
      <w:r w:rsidR="00A43AC8" w:rsidRPr="00531C5F">
        <w:rPr>
          <w:rFonts w:ascii="Times New Roman" w:hAnsi="Times New Roman"/>
        </w:rPr>
        <w:t>“</w:t>
      </w:r>
      <w:r w:rsidR="00D555AB" w:rsidRPr="00531C5F">
        <w:rPr>
          <w:rFonts w:ascii="Times New Roman" w:hAnsi="Times New Roman"/>
        </w:rPr>
        <w:t>ineffective</w:t>
      </w:r>
      <w:r w:rsidR="00A43AC8" w:rsidRPr="00531C5F">
        <w:rPr>
          <w:rFonts w:ascii="Times New Roman" w:hAnsi="Times New Roman"/>
        </w:rPr>
        <w:t>”</w:t>
      </w:r>
      <w:r w:rsidR="00D555AB" w:rsidRPr="00531C5F">
        <w:rPr>
          <w:rFonts w:ascii="Times New Roman" w:hAnsi="Times New Roman"/>
        </w:rPr>
        <w:t xml:space="preserve"> from the achievement test data and created a composite profile of both groups.</w:t>
      </w:r>
      <w:r w:rsidR="000E10FD" w:rsidRPr="00531C5F">
        <w:rPr>
          <w:rFonts w:ascii="Times New Roman" w:hAnsi="Times New Roman"/>
        </w:rPr>
        <w:t xml:space="preserve"> </w:t>
      </w:r>
      <w:r w:rsidR="000C4513" w:rsidRPr="00531C5F">
        <w:rPr>
          <w:rFonts w:ascii="Times New Roman" w:hAnsi="Times New Roman"/>
        </w:rPr>
        <w:t>T</w:t>
      </w:r>
      <w:r w:rsidR="00D555AB" w:rsidRPr="00531C5F">
        <w:rPr>
          <w:rFonts w:ascii="Times New Roman" w:hAnsi="Times New Roman"/>
        </w:rPr>
        <w:t xml:space="preserve">he differences between those profiles </w:t>
      </w:r>
      <w:r w:rsidR="000C4513" w:rsidRPr="00531C5F">
        <w:rPr>
          <w:rFonts w:ascii="Times New Roman" w:hAnsi="Times New Roman"/>
        </w:rPr>
        <w:t xml:space="preserve">were used </w:t>
      </w:r>
      <w:r w:rsidR="00D555AB" w:rsidRPr="00531C5F">
        <w:rPr>
          <w:rFonts w:ascii="Times New Roman" w:hAnsi="Times New Roman"/>
        </w:rPr>
        <w:t>as indicato</w:t>
      </w:r>
      <w:r w:rsidR="00171F1C" w:rsidRPr="00531C5F">
        <w:rPr>
          <w:rFonts w:ascii="Times New Roman" w:hAnsi="Times New Roman"/>
        </w:rPr>
        <w:t xml:space="preserve">rs in </w:t>
      </w:r>
      <w:r w:rsidR="000C4513" w:rsidRPr="00531C5F">
        <w:rPr>
          <w:rFonts w:ascii="Times New Roman" w:hAnsi="Times New Roman"/>
        </w:rPr>
        <w:t>developing</w:t>
      </w:r>
      <w:r w:rsidR="00D555AB" w:rsidRPr="00531C5F">
        <w:rPr>
          <w:rFonts w:ascii="Times New Roman" w:hAnsi="Times New Roman"/>
        </w:rPr>
        <w:t xml:space="preserve"> a set of characteristics of teacher</w:t>
      </w:r>
      <w:r w:rsidR="00171F1C" w:rsidRPr="00531C5F">
        <w:rPr>
          <w:rFonts w:ascii="Times New Roman" w:hAnsi="Times New Roman"/>
        </w:rPr>
        <w:t xml:space="preserve"> effectiveness</w:t>
      </w:r>
      <w:r w:rsidR="00D555AB" w:rsidRPr="00531C5F">
        <w:rPr>
          <w:rFonts w:ascii="Times New Roman" w:hAnsi="Times New Roman"/>
        </w:rPr>
        <w:t>.</w:t>
      </w:r>
      <w:r w:rsidR="000E10FD" w:rsidRPr="00531C5F">
        <w:rPr>
          <w:rFonts w:ascii="Times New Roman" w:hAnsi="Times New Roman"/>
        </w:rPr>
        <w:t xml:space="preserve"> </w:t>
      </w:r>
      <w:r w:rsidR="009C07DC" w:rsidRPr="00531C5F">
        <w:rPr>
          <w:rFonts w:ascii="Times New Roman" w:hAnsi="Times New Roman"/>
        </w:rPr>
        <w:t xml:space="preserve">Data representation consisted of </w:t>
      </w:r>
      <w:r w:rsidR="00D555AB" w:rsidRPr="00531C5F">
        <w:rPr>
          <w:rFonts w:ascii="Times New Roman" w:hAnsi="Times New Roman"/>
        </w:rPr>
        <w:t xml:space="preserve">a table indicating </w:t>
      </w:r>
      <w:r w:rsidR="00A43AC8" w:rsidRPr="00531C5F">
        <w:rPr>
          <w:rFonts w:ascii="Times New Roman" w:hAnsi="Times New Roman"/>
        </w:rPr>
        <w:t>“</w:t>
      </w:r>
      <w:r w:rsidR="00D555AB" w:rsidRPr="00531C5F">
        <w:rPr>
          <w:rFonts w:ascii="Times New Roman" w:hAnsi="Times New Roman"/>
        </w:rPr>
        <w:t>Key Instru</w:t>
      </w:r>
      <w:r w:rsidR="00C97BAF" w:rsidRPr="00531C5F">
        <w:rPr>
          <w:rFonts w:ascii="Times New Roman" w:hAnsi="Times New Roman"/>
        </w:rPr>
        <w:t>ctional Beha</w:t>
      </w:r>
      <w:r w:rsidR="0079379C" w:rsidRPr="00531C5F">
        <w:rPr>
          <w:rFonts w:ascii="Times New Roman" w:hAnsi="Times New Roman"/>
        </w:rPr>
        <w:t>viors</w:t>
      </w:r>
      <w:r w:rsidR="00A43AC8" w:rsidRPr="00531C5F">
        <w:rPr>
          <w:rFonts w:ascii="Times New Roman" w:hAnsi="Times New Roman"/>
        </w:rPr>
        <w:t>”</w:t>
      </w:r>
      <w:r w:rsidR="00FC19DD" w:rsidRPr="00531C5F">
        <w:rPr>
          <w:rFonts w:ascii="Times New Roman" w:hAnsi="Times New Roman"/>
        </w:rPr>
        <w:t>:</w:t>
      </w:r>
      <w:r w:rsidR="0079379C" w:rsidRPr="00531C5F">
        <w:rPr>
          <w:rFonts w:ascii="Times New Roman" w:hAnsi="Times New Roman"/>
        </w:rPr>
        <w:t xml:space="preserve"> </w:t>
      </w:r>
      <w:r w:rsidR="00D555AB" w:rsidRPr="00531C5F">
        <w:rPr>
          <w:rFonts w:ascii="Times New Roman" w:hAnsi="Times New Roman"/>
        </w:rPr>
        <w:t>observed</w:t>
      </w:r>
      <w:r w:rsidR="00FC19DD" w:rsidRPr="00531C5F">
        <w:rPr>
          <w:rFonts w:ascii="Times New Roman" w:hAnsi="Times New Roman"/>
        </w:rPr>
        <w:t xml:space="preserve"> behaviors</w:t>
      </w:r>
      <w:r w:rsidR="00D555AB" w:rsidRPr="00531C5F">
        <w:rPr>
          <w:rFonts w:ascii="Times New Roman" w:hAnsi="Times New Roman"/>
        </w:rPr>
        <w:t xml:space="preserve"> from the effective teachers along with the time spent on each behavior.</w:t>
      </w:r>
      <w:r w:rsidR="000E10FD" w:rsidRPr="00531C5F">
        <w:rPr>
          <w:rFonts w:ascii="Times New Roman" w:hAnsi="Times New Roman"/>
        </w:rPr>
        <w:t xml:space="preserve"> </w:t>
      </w:r>
      <w:r w:rsidR="0079379C" w:rsidRPr="00531C5F">
        <w:rPr>
          <w:rFonts w:ascii="Times New Roman" w:hAnsi="Times New Roman"/>
        </w:rPr>
        <w:t>T</w:t>
      </w:r>
      <w:r w:rsidR="00D555AB" w:rsidRPr="00531C5F">
        <w:rPr>
          <w:rFonts w:ascii="Times New Roman" w:hAnsi="Times New Roman"/>
        </w:rPr>
        <w:t xml:space="preserve">he table </w:t>
      </w:r>
      <w:r w:rsidR="00B2744A" w:rsidRPr="00531C5F">
        <w:rPr>
          <w:rFonts w:ascii="Times New Roman" w:hAnsi="Times New Roman"/>
        </w:rPr>
        <w:t>was</w:t>
      </w:r>
      <w:r w:rsidR="0079379C" w:rsidRPr="00531C5F">
        <w:rPr>
          <w:rFonts w:ascii="Times New Roman" w:hAnsi="Times New Roman"/>
        </w:rPr>
        <w:t xml:space="preserve"> presented </w:t>
      </w:r>
      <w:r w:rsidR="00D555AB" w:rsidRPr="00531C5F">
        <w:rPr>
          <w:rFonts w:ascii="Times New Roman" w:hAnsi="Times New Roman"/>
        </w:rPr>
        <w:t>as a rubric of sorts that administrators and m</w:t>
      </w:r>
      <w:r w:rsidR="0079379C" w:rsidRPr="00531C5F">
        <w:rPr>
          <w:rFonts w:ascii="Times New Roman" w:hAnsi="Times New Roman"/>
        </w:rPr>
        <w:t xml:space="preserve">athematics teacher educators might use </w:t>
      </w:r>
      <w:r w:rsidR="00D555AB" w:rsidRPr="00531C5F">
        <w:rPr>
          <w:rFonts w:ascii="Times New Roman" w:hAnsi="Times New Roman"/>
        </w:rPr>
        <w:t xml:space="preserve">to </w:t>
      </w:r>
      <w:r w:rsidR="00A43AC8" w:rsidRPr="00531C5F">
        <w:rPr>
          <w:rFonts w:ascii="Times New Roman" w:hAnsi="Times New Roman"/>
        </w:rPr>
        <w:t>“</w:t>
      </w:r>
      <w:r w:rsidR="00D555AB" w:rsidRPr="00531C5F">
        <w:rPr>
          <w:rFonts w:ascii="Times New Roman" w:hAnsi="Times New Roman"/>
        </w:rPr>
        <w:t>train</w:t>
      </w:r>
      <w:r w:rsidR="00A43AC8" w:rsidRPr="00531C5F">
        <w:rPr>
          <w:rFonts w:ascii="Times New Roman" w:hAnsi="Times New Roman"/>
        </w:rPr>
        <w:t>”</w:t>
      </w:r>
      <w:r w:rsidR="00D555AB" w:rsidRPr="00531C5F">
        <w:rPr>
          <w:rFonts w:ascii="Times New Roman" w:hAnsi="Times New Roman"/>
        </w:rPr>
        <w:t xml:space="preserve"> teacher</w:t>
      </w:r>
      <w:r w:rsidR="008D622D" w:rsidRPr="00531C5F">
        <w:rPr>
          <w:rFonts w:ascii="Times New Roman" w:hAnsi="Times New Roman"/>
        </w:rPr>
        <w:t xml:space="preserve">s to </w:t>
      </w:r>
      <w:r w:rsidR="00A43AC8" w:rsidRPr="00531C5F">
        <w:rPr>
          <w:rFonts w:ascii="Times New Roman" w:hAnsi="Times New Roman"/>
        </w:rPr>
        <w:t>“</w:t>
      </w:r>
      <w:r w:rsidR="008D622D" w:rsidRPr="00531C5F">
        <w:rPr>
          <w:rFonts w:ascii="Times New Roman" w:hAnsi="Times New Roman"/>
        </w:rPr>
        <w:t>perfor</w:t>
      </w:r>
      <w:r w:rsidR="00F46857" w:rsidRPr="00531C5F">
        <w:rPr>
          <w:rFonts w:ascii="Times New Roman" w:hAnsi="Times New Roman"/>
        </w:rPr>
        <w:t>m</w:t>
      </w:r>
      <w:r w:rsidR="00A43AC8" w:rsidRPr="00531C5F">
        <w:rPr>
          <w:rFonts w:ascii="Times New Roman" w:hAnsi="Times New Roman"/>
        </w:rPr>
        <w:t>”</w:t>
      </w:r>
      <w:r w:rsidR="00F46857" w:rsidRPr="00531C5F">
        <w:rPr>
          <w:rFonts w:ascii="Times New Roman" w:hAnsi="Times New Roman"/>
        </w:rPr>
        <w:t xml:space="preserve"> in ways that st</w:t>
      </w:r>
      <w:r w:rsidR="00B2744A" w:rsidRPr="00531C5F">
        <w:rPr>
          <w:rFonts w:ascii="Times New Roman" w:hAnsi="Times New Roman"/>
        </w:rPr>
        <w:t xml:space="preserve">udent achievement outcomes could </w:t>
      </w:r>
      <w:r w:rsidR="00F46857" w:rsidRPr="00531C5F">
        <w:rPr>
          <w:rFonts w:ascii="Times New Roman" w:hAnsi="Times New Roman"/>
        </w:rPr>
        <w:t>be predicted.</w:t>
      </w:r>
    </w:p>
    <w:p w:rsidR="001C2A2D" w:rsidRPr="00531C5F" w:rsidRDefault="001C2A2D" w:rsidP="0061739C">
      <w:pPr>
        <w:jc w:val="both"/>
        <w:rPr>
          <w:rFonts w:ascii="Times New Roman" w:hAnsi="Times New Roman"/>
        </w:rPr>
      </w:pPr>
    </w:p>
    <w:p w:rsidR="00D13550" w:rsidRPr="00531C5F" w:rsidRDefault="0061739C" w:rsidP="00D5008E">
      <w:pPr>
        <w:jc w:val="both"/>
        <w:outlineLvl w:val="0"/>
        <w:rPr>
          <w:rFonts w:ascii="Times New Roman" w:hAnsi="Times New Roman"/>
        </w:rPr>
      </w:pPr>
      <w:r w:rsidRPr="00531C5F">
        <w:rPr>
          <w:rFonts w:ascii="Times New Roman" w:hAnsi="Times New Roman"/>
        </w:rPr>
        <w:t>3.2 Interpretivist–constructivist m</w:t>
      </w:r>
      <w:r w:rsidR="00D555AB" w:rsidRPr="00531C5F">
        <w:rPr>
          <w:rFonts w:ascii="Times New Roman" w:hAnsi="Times New Roman"/>
        </w:rPr>
        <w:t>oment</w:t>
      </w:r>
    </w:p>
    <w:p w:rsidR="0061739C" w:rsidRPr="00531C5F" w:rsidRDefault="0061739C" w:rsidP="0061739C">
      <w:pPr>
        <w:widowControl w:val="0"/>
        <w:autoSpaceDE w:val="0"/>
        <w:autoSpaceDN w:val="0"/>
        <w:adjustRightInd w:val="0"/>
        <w:jc w:val="both"/>
        <w:rPr>
          <w:rFonts w:ascii="Times New Roman" w:hAnsi="Times New Roman"/>
          <w:b/>
        </w:rPr>
      </w:pPr>
    </w:p>
    <w:p w:rsidR="00DD48B9" w:rsidRPr="00531C5F" w:rsidRDefault="00B170CE" w:rsidP="0061739C">
      <w:pPr>
        <w:widowControl w:val="0"/>
        <w:autoSpaceDE w:val="0"/>
        <w:autoSpaceDN w:val="0"/>
        <w:adjustRightInd w:val="0"/>
        <w:jc w:val="both"/>
        <w:rPr>
          <w:rFonts w:ascii="Times New Roman" w:hAnsi="Times New Roman"/>
        </w:rPr>
      </w:pPr>
      <w:r w:rsidRPr="00531C5F">
        <w:rPr>
          <w:rFonts w:ascii="Times New Roman" w:hAnsi="Times New Roman"/>
        </w:rPr>
        <w:t>In the interpretivist–constructivist moment (1980s–)</w:t>
      </w:r>
      <w:r w:rsidR="0021542A" w:rsidRPr="00531C5F">
        <w:rPr>
          <w:rFonts w:ascii="Times New Roman" w:hAnsi="Times New Roman"/>
        </w:rPr>
        <w:t>,</w:t>
      </w:r>
      <w:r w:rsidRPr="00531C5F">
        <w:rPr>
          <w:rFonts w:ascii="Times New Roman" w:hAnsi="Times New Roman"/>
        </w:rPr>
        <w:t xml:space="preserve"> </w:t>
      </w:r>
      <w:r w:rsidR="00865801" w:rsidRPr="00531C5F">
        <w:rPr>
          <w:rFonts w:ascii="Times New Roman" w:hAnsi="Times New Roman"/>
        </w:rPr>
        <w:t xml:space="preserve">the aim of the </w:t>
      </w:r>
      <w:r w:rsidRPr="00531C5F">
        <w:rPr>
          <w:rFonts w:ascii="Times New Roman" w:hAnsi="Times New Roman"/>
        </w:rPr>
        <w:t>research</w:t>
      </w:r>
      <w:r w:rsidR="009343DD" w:rsidRPr="00531C5F">
        <w:rPr>
          <w:rFonts w:ascii="Times New Roman" w:hAnsi="Times New Roman"/>
        </w:rPr>
        <w:t>er</w:t>
      </w:r>
      <w:r w:rsidRPr="00531C5F">
        <w:rPr>
          <w:rFonts w:ascii="Times New Roman" w:hAnsi="Times New Roman"/>
        </w:rPr>
        <w:t xml:space="preserve"> is no longer to predict socia</w:t>
      </w:r>
      <w:r w:rsidR="009343DD" w:rsidRPr="00531C5F">
        <w:rPr>
          <w:rFonts w:ascii="Times New Roman" w:hAnsi="Times New Roman"/>
        </w:rPr>
        <w:t>l phenomena</w:t>
      </w:r>
      <w:r w:rsidRPr="00531C5F">
        <w:rPr>
          <w:rFonts w:ascii="Times New Roman" w:hAnsi="Times New Roman"/>
        </w:rPr>
        <w:t xml:space="preserve"> but rather to understand i</w:t>
      </w:r>
      <w:r w:rsidR="00A92873" w:rsidRPr="00531C5F">
        <w:rPr>
          <w:rFonts w:ascii="Times New Roman" w:hAnsi="Times New Roman"/>
        </w:rPr>
        <w:t>t</w:t>
      </w:r>
      <w:r w:rsidR="003D22AC" w:rsidRPr="00531C5F">
        <w:rPr>
          <w:rFonts w:ascii="Times New Roman" w:hAnsi="Times New Roman"/>
        </w:rPr>
        <w:t xml:space="preserve">. </w:t>
      </w:r>
      <w:r w:rsidR="009343DD" w:rsidRPr="00531C5F">
        <w:rPr>
          <w:rFonts w:ascii="Times New Roman" w:hAnsi="Times New Roman"/>
        </w:rPr>
        <w:t>Here</w:t>
      </w:r>
      <w:r w:rsidR="00A92873" w:rsidRPr="00531C5F">
        <w:rPr>
          <w:rFonts w:ascii="Times New Roman" w:hAnsi="Times New Roman"/>
        </w:rPr>
        <w:t xml:space="preserve">, and elsewhere (see </w:t>
      </w:r>
      <w:r w:rsidR="004437F9" w:rsidRPr="00531C5F">
        <w:rPr>
          <w:rFonts w:ascii="Times New Roman" w:hAnsi="Times New Roman"/>
        </w:rPr>
        <w:t>Stinson &amp; Bul</w:t>
      </w:r>
      <w:r w:rsidR="004437F9" w:rsidRPr="00531C5F">
        <w:rPr>
          <w:rFonts w:ascii="Times New Roman" w:hAnsi="Times New Roman"/>
        </w:rPr>
        <w:t>l</w:t>
      </w:r>
      <w:r w:rsidR="004437F9" w:rsidRPr="00531C5F">
        <w:rPr>
          <w:rFonts w:ascii="Times New Roman" w:hAnsi="Times New Roman"/>
        </w:rPr>
        <w:t>ock</w:t>
      </w:r>
      <w:r w:rsidR="003B177D" w:rsidRPr="00531C5F">
        <w:rPr>
          <w:rFonts w:ascii="Times New Roman" w:hAnsi="Times New Roman"/>
        </w:rPr>
        <w:t>, 2012</w:t>
      </w:r>
      <w:r w:rsidR="007960A1" w:rsidRPr="00531C5F">
        <w:rPr>
          <w:rFonts w:ascii="Times New Roman" w:hAnsi="Times New Roman"/>
        </w:rPr>
        <w:t>a</w:t>
      </w:r>
      <w:r w:rsidR="003B177D" w:rsidRPr="00531C5F">
        <w:rPr>
          <w:rFonts w:ascii="Times New Roman" w:hAnsi="Times New Roman"/>
        </w:rPr>
        <w:t>), d</w:t>
      </w:r>
      <w:r w:rsidR="009F1A01" w:rsidRPr="00531C5F">
        <w:rPr>
          <w:rFonts w:ascii="Times New Roman" w:hAnsi="Times New Roman"/>
        </w:rPr>
        <w:t xml:space="preserve">ue to their near-simultaneous occurrence in mathematics education research in the 1980s, </w:t>
      </w:r>
      <w:r w:rsidR="00111DF0" w:rsidRPr="00531C5F">
        <w:rPr>
          <w:rFonts w:ascii="Times New Roman" w:hAnsi="Times New Roman"/>
        </w:rPr>
        <w:t xml:space="preserve">interpretivist research </w:t>
      </w:r>
      <w:r w:rsidRPr="00531C5F">
        <w:rPr>
          <w:rFonts w:ascii="Times New Roman" w:hAnsi="Times New Roman"/>
        </w:rPr>
        <w:t xml:space="preserve">and constructivist research </w:t>
      </w:r>
      <w:r w:rsidR="00111DF0" w:rsidRPr="00531C5F">
        <w:rPr>
          <w:rFonts w:ascii="Times New Roman" w:hAnsi="Times New Roman"/>
        </w:rPr>
        <w:t>is combined into</w:t>
      </w:r>
      <w:r w:rsidRPr="00531C5F">
        <w:rPr>
          <w:rFonts w:ascii="Times New Roman" w:hAnsi="Times New Roman"/>
        </w:rPr>
        <w:t xml:space="preserve"> a single moment.</w:t>
      </w:r>
      <w:r w:rsidR="00111DF0" w:rsidRPr="00531C5F">
        <w:rPr>
          <w:rFonts w:ascii="Times New Roman" w:hAnsi="Times New Roman"/>
        </w:rPr>
        <w:t xml:space="preserve"> Ne</w:t>
      </w:r>
      <w:r w:rsidR="00111DF0" w:rsidRPr="00531C5F">
        <w:rPr>
          <w:rFonts w:ascii="Times New Roman" w:hAnsi="Times New Roman"/>
        </w:rPr>
        <w:t>v</w:t>
      </w:r>
      <w:r w:rsidR="00111DF0" w:rsidRPr="00531C5F">
        <w:rPr>
          <w:rFonts w:ascii="Times New Roman" w:hAnsi="Times New Roman"/>
        </w:rPr>
        <w:t>er</w:t>
      </w:r>
      <w:r w:rsidRPr="00531C5F">
        <w:rPr>
          <w:rFonts w:ascii="Times New Roman" w:hAnsi="Times New Roman"/>
        </w:rPr>
        <w:t xml:space="preserve">theless, it is important to note that </w:t>
      </w:r>
      <w:r w:rsidR="003642B8" w:rsidRPr="00531C5F">
        <w:rPr>
          <w:rFonts w:ascii="Times New Roman" w:hAnsi="Times New Roman"/>
        </w:rPr>
        <w:t xml:space="preserve">although both of </w:t>
      </w:r>
      <w:r w:rsidRPr="00531C5F">
        <w:rPr>
          <w:rFonts w:ascii="Times New Roman" w:hAnsi="Times New Roman"/>
        </w:rPr>
        <w:t xml:space="preserve">these two </w:t>
      </w:r>
      <w:r w:rsidR="00E95C5A" w:rsidRPr="00531C5F">
        <w:rPr>
          <w:rFonts w:ascii="Times New Roman" w:hAnsi="Times New Roman"/>
        </w:rPr>
        <w:t xml:space="preserve">research </w:t>
      </w:r>
      <w:r w:rsidRPr="00531C5F">
        <w:rPr>
          <w:rFonts w:ascii="Times New Roman" w:hAnsi="Times New Roman"/>
        </w:rPr>
        <w:t xml:space="preserve">strands </w:t>
      </w:r>
      <w:r w:rsidR="003642B8" w:rsidRPr="00531C5F">
        <w:rPr>
          <w:rFonts w:ascii="Times New Roman" w:hAnsi="Times New Roman"/>
        </w:rPr>
        <w:t>are securely p</w:t>
      </w:r>
      <w:r w:rsidR="003642B8" w:rsidRPr="00531C5F">
        <w:rPr>
          <w:rFonts w:ascii="Times New Roman" w:hAnsi="Times New Roman"/>
        </w:rPr>
        <w:t>o</w:t>
      </w:r>
      <w:r w:rsidR="003642B8" w:rsidRPr="00531C5F">
        <w:rPr>
          <w:rFonts w:ascii="Times New Roman" w:hAnsi="Times New Roman"/>
        </w:rPr>
        <w:t xml:space="preserve">sitioned in the </w:t>
      </w:r>
      <w:r w:rsidR="00A43AC8" w:rsidRPr="00531C5F">
        <w:rPr>
          <w:rFonts w:ascii="Times New Roman" w:hAnsi="Times New Roman"/>
        </w:rPr>
        <w:t>“</w:t>
      </w:r>
      <w:r w:rsidR="003642B8" w:rsidRPr="00531C5F">
        <w:rPr>
          <w:rFonts w:ascii="Times New Roman" w:hAnsi="Times New Roman"/>
        </w:rPr>
        <w:t>understand</w:t>
      </w:r>
      <w:r w:rsidR="00A43AC8" w:rsidRPr="00531C5F">
        <w:rPr>
          <w:rFonts w:ascii="Times New Roman" w:hAnsi="Times New Roman"/>
        </w:rPr>
        <w:t>”</w:t>
      </w:r>
      <w:r w:rsidR="003642B8" w:rsidRPr="00531C5F">
        <w:rPr>
          <w:rFonts w:ascii="Times New Roman" w:hAnsi="Times New Roman"/>
        </w:rPr>
        <w:t xml:space="preserve"> paradigm (see Table 1)</w:t>
      </w:r>
      <w:proofErr w:type="gramStart"/>
      <w:r w:rsidR="00636C3A" w:rsidRPr="00531C5F">
        <w:rPr>
          <w:rFonts w:ascii="Times New Roman" w:hAnsi="Times New Roman"/>
        </w:rPr>
        <w:t>,</w:t>
      </w:r>
      <w:proofErr w:type="gramEnd"/>
      <w:r w:rsidR="003642B8" w:rsidRPr="00531C5F">
        <w:rPr>
          <w:rFonts w:ascii="Times New Roman" w:hAnsi="Times New Roman"/>
        </w:rPr>
        <w:t xml:space="preserve"> they </w:t>
      </w:r>
      <w:r w:rsidRPr="00531C5F">
        <w:rPr>
          <w:rFonts w:ascii="Times New Roman" w:hAnsi="Times New Roman"/>
        </w:rPr>
        <w:t xml:space="preserve">seek </w:t>
      </w:r>
      <w:r w:rsidR="003642B8" w:rsidRPr="00531C5F">
        <w:rPr>
          <w:rFonts w:ascii="Times New Roman" w:hAnsi="Times New Roman"/>
        </w:rPr>
        <w:t>understanding in different ways. T</w:t>
      </w:r>
      <w:r w:rsidRPr="00531C5F">
        <w:rPr>
          <w:rFonts w:ascii="Times New Roman" w:hAnsi="Times New Roman"/>
        </w:rPr>
        <w:t>herefore</w:t>
      </w:r>
      <w:r w:rsidR="003642B8" w:rsidRPr="00531C5F">
        <w:rPr>
          <w:rFonts w:ascii="Times New Roman" w:hAnsi="Times New Roman"/>
        </w:rPr>
        <w:t>, they</w:t>
      </w:r>
      <w:r w:rsidRPr="00531C5F">
        <w:rPr>
          <w:rFonts w:ascii="Times New Roman" w:hAnsi="Times New Roman"/>
        </w:rPr>
        <w:t xml:space="preserve"> </w:t>
      </w:r>
      <w:r w:rsidR="00111DF0" w:rsidRPr="00531C5F">
        <w:rPr>
          <w:rFonts w:ascii="Times New Roman" w:hAnsi="Times New Roman"/>
        </w:rPr>
        <w:t xml:space="preserve">take up </w:t>
      </w:r>
      <w:r w:rsidRPr="00531C5F">
        <w:rPr>
          <w:rFonts w:ascii="Times New Roman" w:hAnsi="Times New Roman"/>
        </w:rPr>
        <w:t xml:space="preserve">different </w:t>
      </w:r>
      <w:r w:rsidR="001C3C1E" w:rsidRPr="00531C5F">
        <w:rPr>
          <w:rFonts w:ascii="Times New Roman" w:hAnsi="Times New Roman"/>
        </w:rPr>
        <w:t xml:space="preserve">theoretical and </w:t>
      </w:r>
      <w:r w:rsidRPr="00531C5F">
        <w:rPr>
          <w:rFonts w:ascii="Times New Roman" w:hAnsi="Times New Roman"/>
        </w:rPr>
        <w:t>methodological</w:t>
      </w:r>
      <w:r w:rsidR="001C3C1E" w:rsidRPr="00531C5F">
        <w:rPr>
          <w:rFonts w:ascii="Times New Roman" w:hAnsi="Times New Roman"/>
        </w:rPr>
        <w:t xml:space="preserve"> possibilities</w:t>
      </w:r>
      <w:r w:rsidRPr="00531C5F">
        <w:rPr>
          <w:rFonts w:ascii="Times New Roman" w:hAnsi="Times New Roman"/>
        </w:rPr>
        <w:t>.</w:t>
      </w:r>
    </w:p>
    <w:p w:rsidR="0061739C" w:rsidRPr="00531C5F" w:rsidRDefault="00DC0B89" w:rsidP="0061739C">
      <w:pPr>
        <w:widowControl w:val="0"/>
        <w:autoSpaceDE w:val="0"/>
        <w:autoSpaceDN w:val="0"/>
        <w:adjustRightInd w:val="0"/>
        <w:ind w:firstLine="360"/>
        <w:jc w:val="both"/>
        <w:rPr>
          <w:rFonts w:ascii="Times New Roman" w:hAnsi="Times New Roman"/>
        </w:rPr>
      </w:pPr>
      <w:r w:rsidRPr="00531C5F">
        <w:rPr>
          <w:rFonts w:ascii="Times New Roman" w:hAnsi="Times New Roman"/>
        </w:rPr>
        <w:t xml:space="preserve">At </w:t>
      </w:r>
      <w:r w:rsidR="0018627B" w:rsidRPr="00531C5F">
        <w:rPr>
          <w:rFonts w:ascii="Times New Roman" w:hAnsi="Times New Roman"/>
        </w:rPr>
        <w:t xml:space="preserve">the </w:t>
      </w:r>
      <w:r w:rsidRPr="00531C5F">
        <w:rPr>
          <w:rFonts w:ascii="Times New Roman" w:hAnsi="Times New Roman"/>
        </w:rPr>
        <w:t>one end</w:t>
      </w:r>
      <w:r w:rsidR="009F1A01" w:rsidRPr="00531C5F">
        <w:rPr>
          <w:rFonts w:ascii="Times New Roman" w:hAnsi="Times New Roman"/>
        </w:rPr>
        <w:t xml:space="preserve">, the </w:t>
      </w:r>
      <w:r w:rsidR="004E3DC2" w:rsidRPr="00531C5F">
        <w:rPr>
          <w:rFonts w:ascii="Times New Roman" w:hAnsi="Times New Roman"/>
        </w:rPr>
        <w:t>i</w:t>
      </w:r>
      <w:r w:rsidR="00B170CE" w:rsidRPr="00531C5F">
        <w:rPr>
          <w:rFonts w:ascii="Times New Roman" w:hAnsi="Times New Roman"/>
        </w:rPr>
        <w:t>nterpretivist research</w:t>
      </w:r>
      <w:r w:rsidR="009F1A01" w:rsidRPr="00531C5F">
        <w:rPr>
          <w:rFonts w:ascii="Times New Roman" w:hAnsi="Times New Roman"/>
        </w:rPr>
        <w:t>er</w:t>
      </w:r>
      <w:r w:rsidR="00B170CE" w:rsidRPr="00531C5F">
        <w:rPr>
          <w:rFonts w:ascii="Times New Roman" w:hAnsi="Times New Roman"/>
        </w:rPr>
        <w:t xml:space="preserve"> seeks to understand social phenomena by a</w:t>
      </w:r>
      <w:r w:rsidR="00B170CE" w:rsidRPr="00531C5F">
        <w:rPr>
          <w:rFonts w:ascii="Times New Roman" w:hAnsi="Times New Roman"/>
        </w:rPr>
        <w:t>t</w:t>
      </w:r>
      <w:r w:rsidR="00B170CE" w:rsidRPr="00531C5F">
        <w:rPr>
          <w:rFonts w:ascii="Times New Roman" w:hAnsi="Times New Roman"/>
        </w:rPr>
        <w:t>tempting to access the meaning</w:t>
      </w:r>
      <w:r w:rsidR="009F1A01" w:rsidRPr="00531C5F">
        <w:rPr>
          <w:rFonts w:ascii="Times New Roman" w:hAnsi="Times New Roman"/>
        </w:rPr>
        <w:t>(</w:t>
      </w:r>
      <w:r w:rsidR="00111DF0" w:rsidRPr="00531C5F">
        <w:rPr>
          <w:rFonts w:ascii="Times New Roman" w:hAnsi="Times New Roman"/>
        </w:rPr>
        <w:t>s</w:t>
      </w:r>
      <w:r w:rsidR="00B2744A" w:rsidRPr="00531C5F">
        <w:rPr>
          <w:rFonts w:ascii="Times New Roman" w:hAnsi="Times New Roman"/>
        </w:rPr>
        <w:t xml:space="preserve">) that people assign to social </w:t>
      </w:r>
      <w:r w:rsidR="000B5E32" w:rsidRPr="00531C5F">
        <w:rPr>
          <w:rFonts w:ascii="Times New Roman" w:hAnsi="Times New Roman"/>
        </w:rPr>
        <w:t>phenomena. An example</w:t>
      </w:r>
      <w:r w:rsidR="00BF48CB" w:rsidRPr="00531C5F">
        <w:rPr>
          <w:rFonts w:ascii="Times New Roman" w:hAnsi="Times New Roman"/>
        </w:rPr>
        <w:t xml:space="preserve"> </w:t>
      </w:r>
      <w:r w:rsidR="003B177D" w:rsidRPr="00531C5F">
        <w:rPr>
          <w:rFonts w:ascii="Times New Roman" w:hAnsi="Times New Roman"/>
        </w:rPr>
        <w:t>is</w:t>
      </w:r>
      <w:r w:rsidR="00BF48CB" w:rsidRPr="00531C5F">
        <w:rPr>
          <w:rFonts w:ascii="Times New Roman" w:hAnsi="Times New Roman"/>
        </w:rPr>
        <w:t xml:space="preserve"> </w:t>
      </w:r>
      <w:r w:rsidR="00111DF0" w:rsidRPr="00531C5F">
        <w:rPr>
          <w:rFonts w:ascii="Times New Roman" w:hAnsi="Times New Roman"/>
        </w:rPr>
        <w:t>Wi</w:t>
      </w:r>
      <w:r w:rsidR="00111DF0" w:rsidRPr="00531C5F">
        <w:rPr>
          <w:rFonts w:ascii="Times New Roman" w:hAnsi="Times New Roman"/>
        </w:rPr>
        <w:t>l</w:t>
      </w:r>
      <w:r w:rsidR="00111DF0" w:rsidRPr="00531C5F">
        <w:rPr>
          <w:rFonts w:ascii="Times New Roman" w:hAnsi="Times New Roman"/>
        </w:rPr>
        <w:t>son, Cooney, and Stinson</w:t>
      </w:r>
      <w:r w:rsidR="00A43AC8" w:rsidRPr="00531C5F">
        <w:rPr>
          <w:rFonts w:ascii="Times New Roman" w:hAnsi="Times New Roman"/>
        </w:rPr>
        <w:t>’</w:t>
      </w:r>
      <w:r w:rsidR="00111DF0" w:rsidRPr="00531C5F">
        <w:rPr>
          <w:rFonts w:ascii="Times New Roman" w:hAnsi="Times New Roman"/>
        </w:rPr>
        <w:t xml:space="preserve">s </w:t>
      </w:r>
      <w:r w:rsidR="00636C3A" w:rsidRPr="00531C5F">
        <w:rPr>
          <w:rFonts w:ascii="Times New Roman" w:hAnsi="Times New Roman"/>
        </w:rPr>
        <w:t xml:space="preserve">(2005) </w:t>
      </w:r>
      <w:r w:rsidR="00111DF0" w:rsidRPr="00531C5F">
        <w:rPr>
          <w:rFonts w:ascii="Times New Roman" w:hAnsi="Times New Roman"/>
        </w:rPr>
        <w:t xml:space="preserve">article </w:t>
      </w:r>
      <w:r w:rsidR="00A43AC8" w:rsidRPr="00531C5F">
        <w:rPr>
          <w:rFonts w:ascii="Times New Roman" w:hAnsi="Times New Roman"/>
        </w:rPr>
        <w:t>“</w:t>
      </w:r>
      <w:r w:rsidR="00B170CE" w:rsidRPr="00531C5F">
        <w:rPr>
          <w:rFonts w:ascii="Times New Roman" w:hAnsi="Times New Roman"/>
        </w:rPr>
        <w:t xml:space="preserve">What Constitutes Good Mathematics Teaching and </w:t>
      </w:r>
      <w:proofErr w:type="gramStart"/>
      <w:r w:rsidR="00B170CE" w:rsidRPr="00531C5F">
        <w:rPr>
          <w:rFonts w:ascii="Times New Roman" w:hAnsi="Times New Roman"/>
        </w:rPr>
        <w:t>How</w:t>
      </w:r>
      <w:proofErr w:type="gramEnd"/>
      <w:r w:rsidR="00B170CE" w:rsidRPr="00531C5F">
        <w:rPr>
          <w:rFonts w:ascii="Times New Roman" w:hAnsi="Times New Roman"/>
        </w:rPr>
        <w:t xml:space="preserve"> it Develops? </w:t>
      </w:r>
      <w:proofErr w:type="gramStart"/>
      <w:r w:rsidR="00B170CE" w:rsidRPr="00531C5F">
        <w:rPr>
          <w:rFonts w:ascii="Times New Roman" w:hAnsi="Times New Roman"/>
        </w:rPr>
        <w:t>Nine High Sch</w:t>
      </w:r>
      <w:r w:rsidR="00111DF0" w:rsidRPr="00531C5F">
        <w:rPr>
          <w:rFonts w:ascii="Times New Roman" w:hAnsi="Times New Roman"/>
        </w:rPr>
        <w:t>ool</w:t>
      </w:r>
      <w:r w:rsidR="004E3DC2" w:rsidRPr="00531C5F">
        <w:rPr>
          <w:rFonts w:ascii="Times New Roman" w:hAnsi="Times New Roman"/>
        </w:rPr>
        <w:t xml:space="preserve"> Teachers</w:t>
      </w:r>
      <w:r w:rsidR="00A43AC8" w:rsidRPr="00531C5F">
        <w:rPr>
          <w:rFonts w:ascii="Times New Roman" w:hAnsi="Times New Roman"/>
        </w:rPr>
        <w:t>’</w:t>
      </w:r>
      <w:r w:rsidR="004E3DC2" w:rsidRPr="00531C5F">
        <w:rPr>
          <w:rFonts w:ascii="Times New Roman" w:hAnsi="Times New Roman"/>
        </w:rPr>
        <w:t xml:space="preserve"> Perspect</w:t>
      </w:r>
      <w:r w:rsidR="00B62749" w:rsidRPr="00531C5F">
        <w:rPr>
          <w:rFonts w:ascii="Times New Roman" w:hAnsi="Times New Roman"/>
        </w:rPr>
        <w:t>ives.</w:t>
      </w:r>
      <w:r w:rsidR="00A43AC8" w:rsidRPr="00531C5F">
        <w:rPr>
          <w:rFonts w:ascii="Times New Roman" w:hAnsi="Times New Roman"/>
        </w:rPr>
        <w:t>”</w:t>
      </w:r>
      <w:proofErr w:type="gramEnd"/>
      <w:r w:rsidR="00840C00">
        <w:rPr>
          <w:rFonts w:ascii="Times New Roman" w:hAnsi="Times New Roman"/>
        </w:rPr>
        <w:t xml:space="preserve"> This article</w:t>
      </w:r>
      <w:r w:rsidR="00E95C5A" w:rsidRPr="00531C5F">
        <w:rPr>
          <w:rFonts w:ascii="Times New Roman" w:hAnsi="Times New Roman"/>
        </w:rPr>
        <w:t xml:space="preserve"> reports results of a </w:t>
      </w:r>
      <w:r w:rsidR="004E3DC2" w:rsidRPr="00531C5F">
        <w:rPr>
          <w:rFonts w:ascii="Times New Roman" w:hAnsi="Times New Roman"/>
        </w:rPr>
        <w:t xml:space="preserve">project that </w:t>
      </w:r>
      <w:r w:rsidR="00B170CE" w:rsidRPr="00531C5F">
        <w:rPr>
          <w:rFonts w:ascii="Times New Roman" w:hAnsi="Times New Roman"/>
        </w:rPr>
        <w:t>examine</w:t>
      </w:r>
      <w:r w:rsidR="004E3DC2" w:rsidRPr="00531C5F">
        <w:rPr>
          <w:rFonts w:ascii="Times New Roman" w:hAnsi="Times New Roman"/>
        </w:rPr>
        <w:t>d</w:t>
      </w:r>
      <w:r w:rsidR="00B170CE" w:rsidRPr="00531C5F">
        <w:rPr>
          <w:rFonts w:ascii="Times New Roman" w:hAnsi="Times New Roman"/>
        </w:rPr>
        <w:t xml:space="preserve"> </w:t>
      </w:r>
      <w:r w:rsidR="00EA0ADB" w:rsidRPr="00531C5F">
        <w:rPr>
          <w:rFonts w:ascii="Times New Roman" w:hAnsi="Times New Roman"/>
        </w:rPr>
        <w:t xml:space="preserve">the </w:t>
      </w:r>
      <w:r w:rsidR="00A43AC8" w:rsidRPr="00531C5F">
        <w:rPr>
          <w:rFonts w:ascii="Times New Roman" w:hAnsi="Times New Roman"/>
        </w:rPr>
        <w:t>“</w:t>
      </w:r>
      <w:r w:rsidR="00EA0ADB" w:rsidRPr="00531C5F">
        <w:rPr>
          <w:rFonts w:ascii="Times New Roman" w:hAnsi="Times New Roman"/>
        </w:rPr>
        <w:t>views of nine experienced and professionally active teachers about what they consider good teaching to be and how it develops</w:t>
      </w:r>
      <w:r w:rsidR="00A43AC8" w:rsidRPr="00531C5F">
        <w:rPr>
          <w:rFonts w:ascii="Times New Roman" w:hAnsi="Times New Roman"/>
        </w:rPr>
        <w:t>”</w:t>
      </w:r>
      <w:r w:rsidR="00EA0ADB" w:rsidRPr="00531C5F">
        <w:rPr>
          <w:rFonts w:ascii="Times New Roman" w:hAnsi="Times New Roman"/>
        </w:rPr>
        <w:t xml:space="preserve"> (p. 83).</w:t>
      </w:r>
      <w:r w:rsidR="004E3DC2" w:rsidRPr="00531C5F">
        <w:rPr>
          <w:rFonts w:ascii="Times New Roman" w:hAnsi="Times New Roman"/>
        </w:rPr>
        <w:t xml:space="preserve"> T</w:t>
      </w:r>
      <w:r w:rsidR="00B170CE" w:rsidRPr="00531C5F">
        <w:rPr>
          <w:rFonts w:ascii="Times New Roman" w:hAnsi="Times New Roman"/>
        </w:rPr>
        <w:t xml:space="preserve">he project </w:t>
      </w:r>
      <w:r w:rsidR="00175F81" w:rsidRPr="00531C5F">
        <w:rPr>
          <w:rFonts w:ascii="Times New Roman" w:hAnsi="Times New Roman"/>
        </w:rPr>
        <w:t>is evidently</w:t>
      </w:r>
      <w:r w:rsidR="00111DF0" w:rsidRPr="00531C5F">
        <w:rPr>
          <w:rFonts w:ascii="Times New Roman" w:hAnsi="Times New Roman"/>
        </w:rPr>
        <w:t xml:space="preserve"> </w:t>
      </w:r>
      <w:r w:rsidR="004E3DC2" w:rsidRPr="00531C5F">
        <w:rPr>
          <w:rFonts w:ascii="Times New Roman" w:hAnsi="Times New Roman"/>
        </w:rPr>
        <w:t xml:space="preserve">positioned in the </w:t>
      </w:r>
      <w:r w:rsidR="00B170CE" w:rsidRPr="00531C5F">
        <w:rPr>
          <w:rFonts w:ascii="Times New Roman" w:hAnsi="Times New Roman"/>
        </w:rPr>
        <w:t>i</w:t>
      </w:r>
      <w:r w:rsidR="004E3DC2" w:rsidRPr="00531C5F">
        <w:rPr>
          <w:rFonts w:ascii="Times New Roman" w:hAnsi="Times New Roman"/>
        </w:rPr>
        <w:t>nterpretive paradigm as Wilson and colleagues</w:t>
      </w:r>
      <w:r w:rsidR="00B170CE" w:rsidRPr="00531C5F">
        <w:rPr>
          <w:rFonts w:ascii="Times New Roman" w:hAnsi="Times New Roman"/>
        </w:rPr>
        <w:t xml:space="preserve"> infer</w:t>
      </w:r>
      <w:r w:rsidR="00B2744A" w:rsidRPr="00531C5F">
        <w:rPr>
          <w:rFonts w:ascii="Times New Roman" w:hAnsi="Times New Roman"/>
        </w:rPr>
        <w:t>red</w:t>
      </w:r>
      <w:r w:rsidR="00B27F21" w:rsidRPr="00531C5F">
        <w:rPr>
          <w:rFonts w:ascii="Times New Roman" w:hAnsi="Times New Roman"/>
        </w:rPr>
        <w:t xml:space="preserve"> notions of good mat</w:t>
      </w:r>
      <w:r w:rsidR="00B27F21" w:rsidRPr="00531C5F">
        <w:rPr>
          <w:rFonts w:ascii="Times New Roman" w:hAnsi="Times New Roman"/>
        </w:rPr>
        <w:t>h</w:t>
      </w:r>
      <w:r w:rsidR="00B27F21" w:rsidRPr="00531C5F">
        <w:rPr>
          <w:rFonts w:ascii="Times New Roman" w:hAnsi="Times New Roman"/>
        </w:rPr>
        <w:t>ematics teaching</w:t>
      </w:r>
      <w:r w:rsidR="00B170CE" w:rsidRPr="00531C5F">
        <w:rPr>
          <w:rFonts w:ascii="Times New Roman" w:hAnsi="Times New Roman"/>
        </w:rPr>
        <w:t xml:space="preserve"> from</w:t>
      </w:r>
      <w:r w:rsidR="00BF48CB" w:rsidRPr="00531C5F">
        <w:rPr>
          <w:rFonts w:ascii="Times New Roman" w:hAnsi="Times New Roman"/>
        </w:rPr>
        <w:t xml:space="preserve"> case study data related to </w:t>
      </w:r>
      <w:r w:rsidR="00EA0ADB" w:rsidRPr="00531C5F">
        <w:rPr>
          <w:rFonts w:ascii="Times New Roman" w:hAnsi="Times New Roman"/>
        </w:rPr>
        <w:t xml:space="preserve">the </w:t>
      </w:r>
      <w:r w:rsidR="004E3DC2" w:rsidRPr="00531C5F">
        <w:rPr>
          <w:rFonts w:ascii="Times New Roman" w:hAnsi="Times New Roman"/>
        </w:rPr>
        <w:t>participating teachers</w:t>
      </w:r>
      <w:r w:rsidR="00A43AC8" w:rsidRPr="00531C5F">
        <w:rPr>
          <w:rFonts w:ascii="Times New Roman" w:hAnsi="Times New Roman"/>
        </w:rPr>
        <w:t>’</w:t>
      </w:r>
      <w:r w:rsidR="004E3DC2" w:rsidRPr="00531C5F">
        <w:rPr>
          <w:rFonts w:ascii="Times New Roman" w:hAnsi="Times New Roman"/>
        </w:rPr>
        <w:t xml:space="preserve"> </w:t>
      </w:r>
      <w:r w:rsidR="00B170CE" w:rsidRPr="00531C5F">
        <w:rPr>
          <w:rFonts w:ascii="Times New Roman" w:hAnsi="Times New Roman"/>
        </w:rPr>
        <w:t>beliefs and attitudes</w:t>
      </w:r>
      <w:r w:rsidR="00B27F21" w:rsidRPr="00531C5F">
        <w:rPr>
          <w:rFonts w:ascii="Times New Roman" w:hAnsi="Times New Roman"/>
        </w:rPr>
        <w:t xml:space="preserve"> about effective </w:t>
      </w:r>
      <w:r w:rsidR="009F1A01" w:rsidRPr="00531C5F">
        <w:rPr>
          <w:rFonts w:ascii="Times New Roman" w:hAnsi="Times New Roman"/>
        </w:rPr>
        <w:t>teaching</w:t>
      </w:r>
      <w:r w:rsidR="00B170CE" w:rsidRPr="00531C5F">
        <w:rPr>
          <w:rFonts w:ascii="Times New Roman" w:hAnsi="Times New Roman"/>
        </w:rPr>
        <w:t xml:space="preserve">. </w:t>
      </w:r>
      <w:r w:rsidR="000A6F75" w:rsidRPr="00531C5F">
        <w:rPr>
          <w:rFonts w:ascii="Times New Roman" w:hAnsi="Times New Roman"/>
        </w:rPr>
        <w:t xml:space="preserve">Here, rather than rely solely on </w:t>
      </w:r>
      <w:r w:rsidR="003002FC" w:rsidRPr="00531C5F">
        <w:rPr>
          <w:rFonts w:ascii="Times New Roman" w:hAnsi="Times New Roman"/>
        </w:rPr>
        <w:t xml:space="preserve">observations (cf. Good &amp; Grouws, </w:t>
      </w:r>
      <w:r w:rsidR="000A6F75" w:rsidRPr="00531C5F">
        <w:rPr>
          <w:rFonts w:ascii="Times New Roman" w:hAnsi="Times New Roman"/>
        </w:rPr>
        <w:t>1979), the m</w:t>
      </w:r>
      <w:r w:rsidR="009F1A01" w:rsidRPr="00531C5F">
        <w:rPr>
          <w:rFonts w:ascii="Times New Roman" w:hAnsi="Times New Roman"/>
        </w:rPr>
        <w:t>ethods of d</w:t>
      </w:r>
      <w:r w:rsidR="00C04F11" w:rsidRPr="00531C5F">
        <w:rPr>
          <w:rFonts w:ascii="Times New Roman" w:hAnsi="Times New Roman"/>
        </w:rPr>
        <w:t xml:space="preserve">ata collection comprised </w:t>
      </w:r>
      <w:r w:rsidR="000A6F75" w:rsidRPr="00531C5F">
        <w:rPr>
          <w:rFonts w:ascii="Times New Roman" w:hAnsi="Times New Roman"/>
        </w:rPr>
        <w:t xml:space="preserve">of </w:t>
      </w:r>
      <w:r w:rsidR="00B170CE" w:rsidRPr="00531C5F">
        <w:rPr>
          <w:rFonts w:ascii="Times New Roman" w:hAnsi="Times New Roman"/>
        </w:rPr>
        <w:t>conducting and transcribing three</w:t>
      </w:r>
      <w:r w:rsidR="009F1A01" w:rsidRPr="00531C5F">
        <w:rPr>
          <w:rFonts w:ascii="Times New Roman" w:hAnsi="Times New Roman"/>
        </w:rPr>
        <w:t>,</w:t>
      </w:r>
      <w:r w:rsidR="00B170CE" w:rsidRPr="00531C5F">
        <w:rPr>
          <w:rFonts w:ascii="Times New Roman" w:hAnsi="Times New Roman"/>
        </w:rPr>
        <w:t xml:space="preserve"> semi-structured </w:t>
      </w:r>
      <w:r w:rsidR="004E3DC2" w:rsidRPr="00531C5F">
        <w:rPr>
          <w:rFonts w:ascii="Times New Roman" w:hAnsi="Times New Roman"/>
        </w:rPr>
        <w:t xml:space="preserve">interviews with seasoned </w:t>
      </w:r>
      <w:r w:rsidR="00B170CE" w:rsidRPr="00531C5F">
        <w:rPr>
          <w:rFonts w:ascii="Times New Roman" w:hAnsi="Times New Roman"/>
        </w:rPr>
        <w:t xml:space="preserve">teachers who were mentoring student teachers. </w:t>
      </w:r>
      <w:r w:rsidR="000A6F75" w:rsidRPr="00531C5F">
        <w:rPr>
          <w:rFonts w:ascii="Times New Roman" w:hAnsi="Times New Roman"/>
        </w:rPr>
        <w:t>Two ove</w:t>
      </w:r>
      <w:r w:rsidR="000A6F75" w:rsidRPr="00531C5F">
        <w:rPr>
          <w:rFonts w:ascii="Times New Roman" w:hAnsi="Times New Roman"/>
        </w:rPr>
        <w:t>r</w:t>
      </w:r>
      <w:r w:rsidR="000A6F75" w:rsidRPr="00531C5F">
        <w:rPr>
          <w:rFonts w:ascii="Times New Roman" w:hAnsi="Times New Roman"/>
        </w:rPr>
        <w:t>arc</w:t>
      </w:r>
      <w:r w:rsidR="00E242C4" w:rsidRPr="00531C5F">
        <w:rPr>
          <w:rFonts w:ascii="Times New Roman" w:hAnsi="Times New Roman"/>
        </w:rPr>
        <w:t xml:space="preserve">hing questions guided the </w:t>
      </w:r>
      <w:r w:rsidR="000A6F75" w:rsidRPr="00531C5F">
        <w:rPr>
          <w:rFonts w:ascii="Times New Roman" w:hAnsi="Times New Roman"/>
        </w:rPr>
        <w:t>interviews: “What constitutes good mathematics teaching? How do the skills necessary for good mathematics teaching develop</w:t>
      </w:r>
      <w:r w:rsidR="002874BC" w:rsidRPr="00531C5F">
        <w:rPr>
          <w:rFonts w:ascii="Times New Roman" w:hAnsi="Times New Roman"/>
        </w:rPr>
        <w:t>?</w:t>
      </w:r>
      <w:r w:rsidR="000A6F75" w:rsidRPr="00531C5F">
        <w:rPr>
          <w:rFonts w:ascii="Times New Roman" w:hAnsi="Times New Roman"/>
        </w:rPr>
        <w:t xml:space="preserve">” (p. 89) </w:t>
      </w:r>
      <w:proofErr w:type="gramStart"/>
      <w:r w:rsidR="00B170CE" w:rsidRPr="00531C5F">
        <w:rPr>
          <w:rFonts w:ascii="Times New Roman" w:hAnsi="Times New Roman"/>
        </w:rPr>
        <w:t>To</w:t>
      </w:r>
      <w:proofErr w:type="gramEnd"/>
      <w:r w:rsidR="00B170CE" w:rsidRPr="00531C5F">
        <w:rPr>
          <w:rFonts w:ascii="Times New Roman" w:hAnsi="Times New Roman"/>
        </w:rPr>
        <w:t xml:space="preserve"> analyze the </w:t>
      </w:r>
      <w:r w:rsidR="001A7BB1" w:rsidRPr="00531C5F">
        <w:rPr>
          <w:rFonts w:ascii="Times New Roman" w:hAnsi="Times New Roman"/>
        </w:rPr>
        <w:t xml:space="preserve">transcribed interview </w:t>
      </w:r>
      <w:r w:rsidR="00B170CE" w:rsidRPr="00531C5F">
        <w:rPr>
          <w:rFonts w:ascii="Times New Roman" w:hAnsi="Times New Roman"/>
        </w:rPr>
        <w:t>data, Wilson and colleagues used a qualitative coding approach: developing</w:t>
      </w:r>
      <w:r w:rsidR="00380F8F" w:rsidRPr="00531C5F">
        <w:rPr>
          <w:rFonts w:ascii="Times New Roman" w:hAnsi="Times New Roman"/>
        </w:rPr>
        <w:t xml:space="preserve"> a</w:t>
      </w:r>
      <w:r w:rsidR="00B170CE" w:rsidRPr="00531C5F">
        <w:rPr>
          <w:rFonts w:ascii="Times New Roman" w:hAnsi="Times New Roman"/>
        </w:rPr>
        <w:t xml:space="preserve"> </w:t>
      </w:r>
      <w:r w:rsidR="00380F8F" w:rsidRPr="00531C5F">
        <w:rPr>
          <w:rFonts w:ascii="Times New Roman" w:hAnsi="Times New Roman"/>
        </w:rPr>
        <w:t>prelim</w:t>
      </w:r>
      <w:r w:rsidR="00380F8F" w:rsidRPr="00531C5F">
        <w:rPr>
          <w:rFonts w:ascii="Times New Roman" w:hAnsi="Times New Roman"/>
        </w:rPr>
        <w:t>i</w:t>
      </w:r>
      <w:r w:rsidR="00380F8F" w:rsidRPr="00531C5F">
        <w:rPr>
          <w:rFonts w:ascii="Times New Roman" w:hAnsi="Times New Roman"/>
        </w:rPr>
        <w:t>nary</w:t>
      </w:r>
      <w:r w:rsidR="00B170CE" w:rsidRPr="00531C5F">
        <w:rPr>
          <w:rFonts w:ascii="Times New Roman" w:hAnsi="Times New Roman"/>
        </w:rPr>
        <w:t xml:space="preserve"> coding schem</w:t>
      </w:r>
      <w:r w:rsidR="00380F8F" w:rsidRPr="00531C5F">
        <w:rPr>
          <w:rFonts w:ascii="Times New Roman" w:hAnsi="Times New Roman"/>
        </w:rPr>
        <w:t xml:space="preserve">e in an initial </w:t>
      </w:r>
      <w:r w:rsidR="00B170CE" w:rsidRPr="00531C5F">
        <w:rPr>
          <w:rFonts w:ascii="Times New Roman" w:hAnsi="Times New Roman"/>
        </w:rPr>
        <w:t xml:space="preserve">analysis and modifying that scheme as they </w:t>
      </w:r>
      <w:r w:rsidR="00380F8F" w:rsidRPr="00531C5F">
        <w:rPr>
          <w:rFonts w:ascii="Times New Roman" w:hAnsi="Times New Roman"/>
        </w:rPr>
        <w:t xml:space="preserve">repeatedly </w:t>
      </w:r>
      <w:r w:rsidR="00B170CE" w:rsidRPr="00531C5F">
        <w:rPr>
          <w:rFonts w:ascii="Times New Roman" w:hAnsi="Times New Roman"/>
        </w:rPr>
        <w:t>moved through the data.</w:t>
      </w:r>
      <w:r w:rsidR="004E3DC2" w:rsidRPr="00531C5F">
        <w:rPr>
          <w:rFonts w:ascii="Times New Roman" w:hAnsi="Times New Roman"/>
        </w:rPr>
        <w:t xml:space="preserve"> </w:t>
      </w:r>
      <w:r w:rsidR="000E7EA2" w:rsidRPr="00531C5F">
        <w:rPr>
          <w:rFonts w:ascii="Times New Roman" w:hAnsi="Times New Roman"/>
        </w:rPr>
        <w:t>The purpose of the analysis was not to build a theory of good or effecti</w:t>
      </w:r>
      <w:r w:rsidR="003002FC" w:rsidRPr="00531C5F">
        <w:rPr>
          <w:rFonts w:ascii="Times New Roman" w:hAnsi="Times New Roman"/>
        </w:rPr>
        <w:t>ve mathematics teaching but rather</w:t>
      </w:r>
      <w:r w:rsidR="000E7EA2" w:rsidRPr="00531C5F">
        <w:rPr>
          <w:rFonts w:ascii="Times New Roman" w:hAnsi="Times New Roman"/>
        </w:rPr>
        <w:t xml:space="preserve"> to interpret the teachers’ understandings of effective teaching</w:t>
      </w:r>
      <w:r w:rsidR="00D83122" w:rsidRPr="00531C5F">
        <w:rPr>
          <w:rFonts w:ascii="Times New Roman" w:hAnsi="Times New Roman"/>
        </w:rPr>
        <w:t xml:space="preserve"> and to determine if their understandings were congruent</w:t>
      </w:r>
      <w:r w:rsidR="00E23BD6" w:rsidRPr="00531C5F">
        <w:rPr>
          <w:rFonts w:ascii="Times New Roman" w:hAnsi="Times New Roman"/>
        </w:rPr>
        <w:t xml:space="preserve"> (or not) with </w:t>
      </w:r>
      <w:r w:rsidR="00D83122" w:rsidRPr="00531C5F">
        <w:rPr>
          <w:rFonts w:ascii="Times New Roman" w:hAnsi="Times New Roman"/>
        </w:rPr>
        <w:t>the standards of effective teaching as advocated in the National Cou</w:t>
      </w:r>
      <w:r w:rsidR="00E54FE3" w:rsidRPr="00531C5F">
        <w:rPr>
          <w:rFonts w:ascii="Times New Roman" w:hAnsi="Times New Roman"/>
        </w:rPr>
        <w:t>ncil of Teachers of Mathematics</w:t>
      </w:r>
      <w:r w:rsidR="00D83122" w:rsidRPr="00531C5F">
        <w:rPr>
          <w:rFonts w:ascii="Times New Roman" w:hAnsi="Times New Roman"/>
        </w:rPr>
        <w:t xml:space="preserve"> documents</w:t>
      </w:r>
      <w:r w:rsidR="0041295B">
        <w:rPr>
          <w:rFonts w:ascii="Times New Roman" w:hAnsi="Times New Roman"/>
        </w:rPr>
        <w:t xml:space="preserve"> (e.g., NCTM, 1989, 2000)</w:t>
      </w:r>
      <w:r w:rsidR="000E7EA2" w:rsidRPr="00531C5F">
        <w:rPr>
          <w:rFonts w:ascii="Times New Roman" w:hAnsi="Times New Roman"/>
        </w:rPr>
        <w:t xml:space="preserve">. </w:t>
      </w:r>
      <w:r w:rsidR="004E3DC2" w:rsidRPr="00531C5F">
        <w:rPr>
          <w:rFonts w:ascii="Times New Roman" w:hAnsi="Times New Roman"/>
        </w:rPr>
        <w:t>Data repre</w:t>
      </w:r>
      <w:r w:rsidR="00B62749" w:rsidRPr="00531C5F">
        <w:rPr>
          <w:rFonts w:ascii="Times New Roman" w:hAnsi="Times New Roman"/>
        </w:rPr>
        <w:t>sen</w:t>
      </w:r>
      <w:r w:rsidR="00C04F11" w:rsidRPr="00531C5F">
        <w:rPr>
          <w:rFonts w:ascii="Times New Roman" w:hAnsi="Times New Roman"/>
        </w:rPr>
        <w:t xml:space="preserve">tation consisted of </w:t>
      </w:r>
      <w:r w:rsidR="009F1A01" w:rsidRPr="00531C5F">
        <w:rPr>
          <w:rFonts w:ascii="Times New Roman" w:hAnsi="Times New Roman"/>
        </w:rPr>
        <w:t xml:space="preserve">several </w:t>
      </w:r>
      <w:r w:rsidR="00B170CE" w:rsidRPr="00531C5F">
        <w:rPr>
          <w:rFonts w:ascii="Times New Roman" w:hAnsi="Times New Roman"/>
        </w:rPr>
        <w:t>direct quotations from the inte</w:t>
      </w:r>
      <w:r w:rsidR="00B170CE" w:rsidRPr="00531C5F">
        <w:rPr>
          <w:rFonts w:ascii="Times New Roman" w:hAnsi="Times New Roman"/>
        </w:rPr>
        <w:t>r</w:t>
      </w:r>
      <w:r w:rsidR="00B170CE" w:rsidRPr="00531C5F">
        <w:rPr>
          <w:rFonts w:ascii="Times New Roman" w:hAnsi="Times New Roman"/>
        </w:rPr>
        <w:t>view transcripts and a modified frequency table</w:t>
      </w:r>
      <w:r w:rsidR="008140E6" w:rsidRPr="00531C5F">
        <w:rPr>
          <w:rFonts w:ascii="Times New Roman" w:hAnsi="Times New Roman"/>
        </w:rPr>
        <w:t xml:space="preserve"> that described</w:t>
      </w:r>
      <w:r w:rsidR="00B170CE" w:rsidRPr="00531C5F">
        <w:rPr>
          <w:rFonts w:ascii="Times New Roman" w:hAnsi="Times New Roman"/>
        </w:rPr>
        <w:t xml:space="preserve"> the characteristics of effective teac</w:t>
      </w:r>
      <w:r w:rsidR="00171F1C" w:rsidRPr="00531C5F">
        <w:rPr>
          <w:rFonts w:ascii="Times New Roman" w:hAnsi="Times New Roman"/>
        </w:rPr>
        <w:t>hing that</w:t>
      </w:r>
      <w:r w:rsidR="000D33E9" w:rsidRPr="00531C5F">
        <w:rPr>
          <w:rFonts w:ascii="Times New Roman" w:hAnsi="Times New Roman"/>
        </w:rPr>
        <w:t xml:space="preserve"> the teachers identified</w:t>
      </w:r>
      <w:r w:rsidR="00B170CE" w:rsidRPr="00531C5F">
        <w:rPr>
          <w:rFonts w:ascii="Times New Roman" w:hAnsi="Times New Roman"/>
        </w:rPr>
        <w:t xml:space="preserve"> and how they believed those characteristics were best learned.</w:t>
      </w:r>
      <w:r w:rsidR="008140E6" w:rsidRPr="00531C5F">
        <w:rPr>
          <w:rFonts w:ascii="Times New Roman" w:hAnsi="Times New Roman"/>
        </w:rPr>
        <w:t xml:space="preserve"> The frequency table, however, </w:t>
      </w:r>
      <w:r w:rsidR="000A6F75" w:rsidRPr="00531C5F">
        <w:rPr>
          <w:rFonts w:ascii="Times New Roman" w:hAnsi="Times New Roman"/>
        </w:rPr>
        <w:t>was used</w:t>
      </w:r>
      <w:r w:rsidR="001A7BB1" w:rsidRPr="00531C5F">
        <w:rPr>
          <w:rFonts w:ascii="Times New Roman" w:hAnsi="Times New Roman"/>
        </w:rPr>
        <w:t xml:space="preserve"> as </w:t>
      </w:r>
      <w:r w:rsidR="008140E6" w:rsidRPr="00531C5F">
        <w:rPr>
          <w:rFonts w:ascii="Times New Roman" w:hAnsi="Times New Roman"/>
        </w:rPr>
        <w:t>a</w:t>
      </w:r>
      <w:r w:rsidR="001A7BB1" w:rsidRPr="00531C5F">
        <w:rPr>
          <w:rFonts w:ascii="Times New Roman" w:hAnsi="Times New Roman"/>
        </w:rPr>
        <w:t xml:space="preserve"> means of providing justifications</w:t>
      </w:r>
      <w:r w:rsidR="000A6F75" w:rsidRPr="00531C5F">
        <w:rPr>
          <w:rFonts w:ascii="Times New Roman" w:hAnsi="Times New Roman"/>
        </w:rPr>
        <w:t xml:space="preserve"> to the characteristics as described by the teachers</w:t>
      </w:r>
      <w:r w:rsidR="003002FC" w:rsidRPr="00531C5F">
        <w:rPr>
          <w:rFonts w:ascii="Times New Roman" w:hAnsi="Times New Roman"/>
        </w:rPr>
        <w:t xml:space="preserve"> (</w:t>
      </w:r>
      <w:r w:rsidR="000E7EA2" w:rsidRPr="00531C5F">
        <w:rPr>
          <w:rFonts w:ascii="Times New Roman" w:hAnsi="Times New Roman"/>
        </w:rPr>
        <w:t>and inter</w:t>
      </w:r>
      <w:r w:rsidR="00DD48B9" w:rsidRPr="00531C5F">
        <w:rPr>
          <w:rFonts w:ascii="Times New Roman" w:hAnsi="Times New Roman"/>
        </w:rPr>
        <w:t xml:space="preserve">preted by </w:t>
      </w:r>
      <w:r w:rsidR="00171F1C" w:rsidRPr="00531C5F">
        <w:rPr>
          <w:rFonts w:ascii="Times New Roman" w:hAnsi="Times New Roman"/>
        </w:rPr>
        <w:t>Wilson and colleagues</w:t>
      </w:r>
      <w:r w:rsidR="003002FC" w:rsidRPr="00531C5F">
        <w:rPr>
          <w:rFonts w:ascii="Times New Roman" w:hAnsi="Times New Roman"/>
        </w:rPr>
        <w:t xml:space="preserve">) </w:t>
      </w:r>
      <w:r w:rsidR="000A6F75" w:rsidRPr="00531C5F">
        <w:rPr>
          <w:rFonts w:ascii="Times New Roman" w:hAnsi="Times New Roman"/>
        </w:rPr>
        <w:t>rather than as a tallied table o</w:t>
      </w:r>
      <w:r w:rsidR="000E7EA2" w:rsidRPr="00531C5F">
        <w:rPr>
          <w:rFonts w:ascii="Times New Roman" w:hAnsi="Times New Roman"/>
        </w:rPr>
        <w:t xml:space="preserve">f behaviors to be replicated (cf. Good &amp; </w:t>
      </w:r>
      <w:r w:rsidR="001A7BB1" w:rsidRPr="00531C5F">
        <w:rPr>
          <w:rFonts w:ascii="Times New Roman" w:hAnsi="Times New Roman"/>
        </w:rPr>
        <w:t>Grouws</w:t>
      </w:r>
      <w:r w:rsidR="000E7EA2" w:rsidRPr="00531C5F">
        <w:rPr>
          <w:rFonts w:ascii="Times New Roman" w:hAnsi="Times New Roman"/>
        </w:rPr>
        <w:t>, 1979)</w:t>
      </w:r>
      <w:r w:rsidR="001A7BB1" w:rsidRPr="00531C5F">
        <w:rPr>
          <w:rFonts w:ascii="Times New Roman" w:hAnsi="Times New Roman"/>
        </w:rPr>
        <w:t>.</w:t>
      </w:r>
    </w:p>
    <w:p w:rsidR="0061739C" w:rsidRPr="00531C5F" w:rsidRDefault="00DC0B89" w:rsidP="0061739C">
      <w:pPr>
        <w:widowControl w:val="0"/>
        <w:autoSpaceDE w:val="0"/>
        <w:autoSpaceDN w:val="0"/>
        <w:adjustRightInd w:val="0"/>
        <w:ind w:firstLine="360"/>
        <w:jc w:val="both"/>
        <w:rPr>
          <w:rFonts w:ascii="Times New Roman" w:hAnsi="Times New Roman"/>
        </w:rPr>
      </w:pPr>
      <w:r w:rsidRPr="00531C5F">
        <w:rPr>
          <w:rFonts w:ascii="Times New Roman" w:hAnsi="Times New Roman"/>
        </w:rPr>
        <w:lastRenderedPageBreak/>
        <w:t xml:space="preserve">At the other end, the </w:t>
      </w:r>
      <w:r w:rsidR="00D555AB" w:rsidRPr="00531C5F">
        <w:rPr>
          <w:rFonts w:ascii="Times New Roman" w:hAnsi="Times New Roman"/>
        </w:rPr>
        <w:t>c</w:t>
      </w:r>
      <w:r w:rsidRPr="00531C5F">
        <w:rPr>
          <w:rFonts w:ascii="Times New Roman" w:hAnsi="Times New Roman"/>
        </w:rPr>
        <w:t xml:space="preserve">onstructivist </w:t>
      </w:r>
      <w:r w:rsidR="00D555AB" w:rsidRPr="00531C5F">
        <w:rPr>
          <w:rFonts w:ascii="Times New Roman" w:hAnsi="Times New Roman"/>
        </w:rPr>
        <w:t>researcher understands meaning</w:t>
      </w:r>
      <w:r w:rsidR="00A04205" w:rsidRPr="00531C5F">
        <w:rPr>
          <w:rFonts w:ascii="Times New Roman" w:hAnsi="Times New Roman"/>
        </w:rPr>
        <w:t>(s)</w:t>
      </w:r>
      <w:r w:rsidR="001C3C1E" w:rsidRPr="00531C5F">
        <w:rPr>
          <w:rFonts w:ascii="Times New Roman" w:hAnsi="Times New Roman"/>
        </w:rPr>
        <w:t xml:space="preserve"> as something that</w:t>
      </w:r>
      <w:r w:rsidR="00D555AB" w:rsidRPr="00531C5F">
        <w:rPr>
          <w:rFonts w:ascii="Times New Roman" w:hAnsi="Times New Roman"/>
        </w:rPr>
        <w:t xml:space="preserve"> is constructed through experience.</w:t>
      </w:r>
      <w:r w:rsidR="000E10FD" w:rsidRPr="00531C5F">
        <w:rPr>
          <w:rFonts w:ascii="Times New Roman" w:hAnsi="Times New Roman"/>
        </w:rPr>
        <w:t xml:space="preserve"> </w:t>
      </w:r>
      <w:r w:rsidR="000D33E9" w:rsidRPr="00531C5F">
        <w:rPr>
          <w:rFonts w:ascii="Times New Roman" w:hAnsi="Times New Roman"/>
        </w:rPr>
        <w:t>Or</w:t>
      </w:r>
      <w:r w:rsidR="00B62749" w:rsidRPr="00531C5F">
        <w:rPr>
          <w:rFonts w:ascii="Times New Roman" w:hAnsi="Times New Roman"/>
        </w:rPr>
        <w:t>,</w:t>
      </w:r>
      <w:r w:rsidR="000D33E9" w:rsidRPr="00531C5F">
        <w:rPr>
          <w:rFonts w:ascii="Times New Roman" w:hAnsi="Times New Roman"/>
        </w:rPr>
        <w:t xml:space="preserve"> said in another way, the </w:t>
      </w:r>
      <w:r w:rsidR="00D555AB" w:rsidRPr="00531C5F">
        <w:rPr>
          <w:rFonts w:ascii="Times New Roman" w:hAnsi="Times New Roman"/>
        </w:rPr>
        <w:t xml:space="preserve">focus </w:t>
      </w:r>
      <w:r w:rsidR="000D33E9" w:rsidRPr="00531C5F">
        <w:rPr>
          <w:rFonts w:ascii="Times New Roman" w:hAnsi="Times New Roman"/>
        </w:rPr>
        <w:t>of research is on understan</w:t>
      </w:r>
      <w:r w:rsidR="000D33E9" w:rsidRPr="00531C5F">
        <w:rPr>
          <w:rFonts w:ascii="Times New Roman" w:hAnsi="Times New Roman"/>
        </w:rPr>
        <w:t>d</w:t>
      </w:r>
      <w:r w:rsidR="000D33E9" w:rsidRPr="00531C5F">
        <w:rPr>
          <w:rFonts w:ascii="Times New Roman" w:hAnsi="Times New Roman"/>
        </w:rPr>
        <w:t xml:space="preserve">ing and identifying the </w:t>
      </w:r>
      <w:r w:rsidR="00D555AB" w:rsidRPr="00531C5F">
        <w:rPr>
          <w:rFonts w:ascii="Times New Roman" w:hAnsi="Times New Roman"/>
        </w:rPr>
        <w:t>process</w:t>
      </w:r>
      <w:r w:rsidR="000D33E9" w:rsidRPr="00531C5F">
        <w:rPr>
          <w:rFonts w:ascii="Times New Roman" w:hAnsi="Times New Roman"/>
        </w:rPr>
        <w:t xml:space="preserve">es of </w:t>
      </w:r>
      <w:r w:rsidR="00DE2956" w:rsidRPr="00531C5F">
        <w:rPr>
          <w:rFonts w:ascii="Times New Roman" w:hAnsi="Times New Roman"/>
        </w:rPr>
        <w:t>how people acqui</w:t>
      </w:r>
      <w:r w:rsidR="00A04205" w:rsidRPr="00531C5F">
        <w:rPr>
          <w:rFonts w:ascii="Times New Roman" w:hAnsi="Times New Roman"/>
        </w:rPr>
        <w:t xml:space="preserve">re </w:t>
      </w:r>
      <w:r w:rsidR="00BF2783" w:rsidRPr="00531C5F">
        <w:rPr>
          <w:rFonts w:ascii="Times New Roman" w:hAnsi="Times New Roman"/>
        </w:rPr>
        <w:t>or construct</w:t>
      </w:r>
      <w:r w:rsidRPr="00531C5F">
        <w:rPr>
          <w:rFonts w:ascii="Times New Roman" w:hAnsi="Times New Roman"/>
        </w:rPr>
        <w:t xml:space="preserve"> different meaning(s)</w:t>
      </w:r>
      <w:r w:rsidR="00A04205" w:rsidRPr="00531C5F">
        <w:rPr>
          <w:rFonts w:ascii="Times New Roman" w:hAnsi="Times New Roman"/>
        </w:rPr>
        <w:t xml:space="preserve"> </w:t>
      </w:r>
      <w:r w:rsidR="00DE2956" w:rsidRPr="00531C5F">
        <w:rPr>
          <w:rFonts w:ascii="Times New Roman" w:hAnsi="Times New Roman"/>
        </w:rPr>
        <w:t>over time</w:t>
      </w:r>
      <w:r w:rsidR="00D555AB" w:rsidRPr="00531C5F">
        <w:rPr>
          <w:rFonts w:ascii="Times New Roman" w:hAnsi="Times New Roman"/>
        </w:rPr>
        <w:t>.</w:t>
      </w:r>
      <w:r w:rsidR="000E10FD" w:rsidRPr="00531C5F">
        <w:rPr>
          <w:rFonts w:ascii="Times New Roman" w:hAnsi="Times New Roman"/>
        </w:rPr>
        <w:t xml:space="preserve"> </w:t>
      </w:r>
      <w:r w:rsidR="00B2744A" w:rsidRPr="00531C5F">
        <w:rPr>
          <w:rFonts w:ascii="Times New Roman" w:hAnsi="Times New Roman"/>
        </w:rPr>
        <w:t>For instance</w:t>
      </w:r>
      <w:r w:rsidR="009F1A01" w:rsidRPr="00531C5F">
        <w:rPr>
          <w:rFonts w:ascii="Times New Roman" w:hAnsi="Times New Roman"/>
        </w:rPr>
        <w:t>, in</w:t>
      </w:r>
      <w:r w:rsidR="00D555AB" w:rsidRPr="00531C5F">
        <w:rPr>
          <w:rFonts w:ascii="Times New Roman" w:hAnsi="Times New Roman"/>
        </w:rPr>
        <w:t xml:space="preserve"> </w:t>
      </w:r>
      <w:r w:rsidR="00A43AC8" w:rsidRPr="00531C5F">
        <w:rPr>
          <w:rFonts w:ascii="Times New Roman" w:hAnsi="Times New Roman"/>
        </w:rPr>
        <w:t>“</w:t>
      </w:r>
      <w:r w:rsidR="00D555AB" w:rsidRPr="00531C5F">
        <w:rPr>
          <w:rFonts w:ascii="Times New Roman" w:hAnsi="Times New Roman"/>
        </w:rPr>
        <w:t>Reflective Reform in Mathematics: The Recursive Nature of Teacher Change</w:t>
      </w:r>
      <w:r w:rsidR="007508C3" w:rsidRPr="00531C5F">
        <w:rPr>
          <w:rFonts w:ascii="Times New Roman" w:hAnsi="Times New Roman"/>
        </w:rPr>
        <w:t>,</w:t>
      </w:r>
      <w:r w:rsidR="00A43AC8" w:rsidRPr="00531C5F">
        <w:rPr>
          <w:rFonts w:ascii="Times New Roman" w:hAnsi="Times New Roman"/>
        </w:rPr>
        <w:t>”</w:t>
      </w:r>
      <w:r w:rsidR="00B27F21" w:rsidRPr="00531C5F">
        <w:rPr>
          <w:rFonts w:ascii="Times New Roman" w:hAnsi="Times New Roman"/>
        </w:rPr>
        <w:t xml:space="preserve"> Senger (1999) investigated</w:t>
      </w:r>
      <w:r w:rsidR="00FF108F" w:rsidRPr="00531C5F">
        <w:rPr>
          <w:rFonts w:ascii="Times New Roman" w:hAnsi="Times New Roman"/>
        </w:rPr>
        <w:t xml:space="preserve"> how </w:t>
      </w:r>
      <w:r w:rsidR="00DE2956" w:rsidRPr="00531C5F">
        <w:rPr>
          <w:rFonts w:ascii="Times New Roman" w:hAnsi="Times New Roman"/>
        </w:rPr>
        <w:t>elementary</w:t>
      </w:r>
      <w:r w:rsidR="00FF108F" w:rsidRPr="00531C5F">
        <w:rPr>
          <w:rFonts w:ascii="Times New Roman" w:hAnsi="Times New Roman"/>
        </w:rPr>
        <w:t xml:space="preserve"> </w:t>
      </w:r>
      <w:r w:rsidR="00D555AB" w:rsidRPr="00531C5F">
        <w:rPr>
          <w:rFonts w:ascii="Times New Roman" w:hAnsi="Times New Roman"/>
        </w:rPr>
        <w:t>teacher</w:t>
      </w:r>
      <w:r w:rsidR="00DE2956" w:rsidRPr="00531C5F">
        <w:rPr>
          <w:rFonts w:ascii="Times New Roman" w:hAnsi="Times New Roman"/>
        </w:rPr>
        <w:t>s</w:t>
      </w:r>
      <w:r w:rsidR="00A43AC8" w:rsidRPr="00531C5F">
        <w:rPr>
          <w:rFonts w:ascii="Times New Roman" w:hAnsi="Times New Roman"/>
        </w:rPr>
        <w:t>’</w:t>
      </w:r>
      <w:r w:rsidR="00DE2956" w:rsidRPr="00531C5F">
        <w:rPr>
          <w:rFonts w:ascii="Times New Roman" w:hAnsi="Times New Roman"/>
        </w:rPr>
        <w:t xml:space="preserve"> </w:t>
      </w:r>
      <w:r w:rsidR="00FF108F" w:rsidRPr="00531C5F">
        <w:rPr>
          <w:rFonts w:ascii="Times New Roman" w:hAnsi="Times New Roman"/>
        </w:rPr>
        <w:t xml:space="preserve">changed </w:t>
      </w:r>
      <w:r w:rsidR="00DE2956" w:rsidRPr="00531C5F">
        <w:rPr>
          <w:rFonts w:ascii="Times New Roman" w:hAnsi="Times New Roman"/>
        </w:rPr>
        <w:t xml:space="preserve">(or constructed) </w:t>
      </w:r>
      <w:r w:rsidR="00FF108F" w:rsidRPr="00531C5F">
        <w:rPr>
          <w:rFonts w:ascii="Times New Roman" w:hAnsi="Times New Roman"/>
        </w:rPr>
        <w:t xml:space="preserve">their </w:t>
      </w:r>
      <w:r w:rsidR="00D555AB" w:rsidRPr="00531C5F">
        <w:rPr>
          <w:rFonts w:ascii="Times New Roman" w:hAnsi="Times New Roman"/>
        </w:rPr>
        <w:t xml:space="preserve">beliefs </w:t>
      </w:r>
      <w:r w:rsidR="00FF108F" w:rsidRPr="00531C5F">
        <w:rPr>
          <w:rFonts w:ascii="Times New Roman" w:hAnsi="Times New Roman"/>
        </w:rPr>
        <w:t xml:space="preserve">about good </w:t>
      </w:r>
      <w:r w:rsidR="00DE2956" w:rsidRPr="00531C5F">
        <w:rPr>
          <w:rFonts w:ascii="Times New Roman" w:hAnsi="Times New Roman"/>
        </w:rPr>
        <w:t xml:space="preserve">mathematics </w:t>
      </w:r>
      <w:r w:rsidR="00FF108F" w:rsidRPr="00531C5F">
        <w:rPr>
          <w:rFonts w:ascii="Times New Roman" w:hAnsi="Times New Roman"/>
        </w:rPr>
        <w:t xml:space="preserve">teaching </w:t>
      </w:r>
      <w:r w:rsidR="00D555AB" w:rsidRPr="00531C5F">
        <w:rPr>
          <w:rFonts w:ascii="Times New Roman" w:hAnsi="Times New Roman"/>
        </w:rPr>
        <w:t>in the context of curriculum reform.</w:t>
      </w:r>
      <w:r w:rsidR="000E10FD" w:rsidRPr="00531C5F">
        <w:rPr>
          <w:rFonts w:ascii="Times New Roman" w:hAnsi="Times New Roman"/>
        </w:rPr>
        <w:t xml:space="preserve"> </w:t>
      </w:r>
      <w:r w:rsidR="00C04F11" w:rsidRPr="00531C5F">
        <w:rPr>
          <w:rFonts w:ascii="Times New Roman" w:hAnsi="Times New Roman"/>
        </w:rPr>
        <w:t>V</w:t>
      </w:r>
      <w:r w:rsidR="00D555AB" w:rsidRPr="00531C5F">
        <w:rPr>
          <w:rFonts w:ascii="Times New Roman" w:hAnsi="Times New Roman"/>
        </w:rPr>
        <w:t>ideotaped le</w:t>
      </w:r>
      <w:r w:rsidR="00D555AB" w:rsidRPr="00531C5F">
        <w:rPr>
          <w:rFonts w:ascii="Times New Roman" w:hAnsi="Times New Roman"/>
        </w:rPr>
        <w:t>s</w:t>
      </w:r>
      <w:r w:rsidR="00D555AB" w:rsidRPr="00531C5F">
        <w:rPr>
          <w:rFonts w:ascii="Times New Roman" w:hAnsi="Times New Roman"/>
        </w:rPr>
        <w:t>sons, field notes, and audi</w:t>
      </w:r>
      <w:r w:rsidR="001436B2" w:rsidRPr="00531C5F">
        <w:rPr>
          <w:rFonts w:ascii="Times New Roman" w:hAnsi="Times New Roman"/>
        </w:rPr>
        <w:t>otaped interviews f</w:t>
      </w:r>
      <w:r w:rsidR="009F1A01" w:rsidRPr="00531C5F">
        <w:rPr>
          <w:rFonts w:ascii="Times New Roman" w:hAnsi="Times New Roman"/>
        </w:rPr>
        <w:t xml:space="preserve">rom a </w:t>
      </w:r>
      <w:r w:rsidR="00DE2956" w:rsidRPr="00531C5F">
        <w:rPr>
          <w:rFonts w:ascii="Times New Roman" w:hAnsi="Times New Roman"/>
        </w:rPr>
        <w:t>purposeful sample of elementary</w:t>
      </w:r>
      <w:r w:rsidR="0000154E" w:rsidRPr="00531C5F">
        <w:rPr>
          <w:rFonts w:ascii="Times New Roman" w:hAnsi="Times New Roman"/>
        </w:rPr>
        <w:t xml:space="preserve"> teachers</w:t>
      </w:r>
      <w:r w:rsidR="00C04F11" w:rsidRPr="00531C5F">
        <w:rPr>
          <w:rFonts w:ascii="Times New Roman" w:hAnsi="Times New Roman"/>
        </w:rPr>
        <w:t xml:space="preserve"> comprised data collection</w:t>
      </w:r>
      <w:r w:rsidR="0000154E" w:rsidRPr="00531C5F">
        <w:rPr>
          <w:rFonts w:ascii="Times New Roman" w:hAnsi="Times New Roman"/>
        </w:rPr>
        <w:t>.</w:t>
      </w:r>
      <w:r w:rsidR="000E10FD" w:rsidRPr="00531C5F">
        <w:rPr>
          <w:rFonts w:ascii="Times New Roman" w:hAnsi="Times New Roman"/>
        </w:rPr>
        <w:t xml:space="preserve"> </w:t>
      </w:r>
      <w:r w:rsidR="003E2769" w:rsidRPr="00531C5F">
        <w:rPr>
          <w:rFonts w:ascii="Times New Roman" w:hAnsi="Times New Roman"/>
        </w:rPr>
        <w:t>A</w:t>
      </w:r>
      <w:r w:rsidR="0063384D" w:rsidRPr="00531C5F">
        <w:rPr>
          <w:rFonts w:ascii="Times New Roman" w:hAnsi="Times New Roman"/>
        </w:rPr>
        <w:t xml:space="preserve">nalytical tools incorporated </w:t>
      </w:r>
      <w:r w:rsidR="000D33E9" w:rsidRPr="00531C5F">
        <w:rPr>
          <w:rFonts w:ascii="Times New Roman" w:hAnsi="Times New Roman"/>
        </w:rPr>
        <w:t xml:space="preserve">qualitative data </w:t>
      </w:r>
      <w:r w:rsidR="0000154E" w:rsidRPr="00531C5F">
        <w:rPr>
          <w:rFonts w:ascii="Times New Roman" w:hAnsi="Times New Roman"/>
        </w:rPr>
        <w:t>analysis so</w:t>
      </w:r>
      <w:r w:rsidR="000D68D8" w:rsidRPr="00531C5F">
        <w:rPr>
          <w:rFonts w:ascii="Times New Roman" w:hAnsi="Times New Roman"/>
        </w:rPr>
        <w:t>ftware and discourse analysis as a means</w:t>
      </w:r>
      <w:r w:rsidR="003E2769" w:rsidRPr="00531C5F">
        <w:rPr>
          <w:rFonts w:ascii="Times New Roman" w:hAnsi="Times New Roman"/>
        </w:rPr>
        <w:t xml:space="preserve"> to </w:t>
      </w:r>
      <w:r w:rsidR="001436B2" w:rsidRPr="00531C5F">
        <w:rPr>
          <w:rFonts w:ascii="Times New Roman" w:hAnsi="Times New Roman"/>
        </w:rPr>
        <w:t>gr</w:t>
      </w:r>
      <w:r w:rsidR="00DE2956" w:rsidRPr="00531C5F">
        <w:rPr>
          <w:rFonts w:ascii="Times New Roman" w:hAnsi="Times New Roman"/>
        </w:rPr>
        <w:t>ound a theory of how</w:t>
      </w:r>
      <w:r w:rsidR="001436B2" w:rsidRPr="00531C5F">
        <w:rPr>
          <w:rFonts w:ascii="Times New Roman" w:hAnsi="Times New Roman"/>
        </w:rPr>
        <w:t xml:space="preserve"> teachers </w:t>
      </w:r>
      <w:r w:rsidR="00DE2956" w:rsidRPr="00531C5F">
        <w:rPr>
          <w:rFonts w:ascii="Times New Roman" w:hAnsi="Times New Roman"/>
        </w:rPr>
        <w:t xml:space="preserve">might </w:t>
      </w:r>
      <w:r w:rsidR="00A04205" w:rsidRPr="00531C5F">
        <w:rPr>
          <w:rFonts w:ascii="Times New Roman" w:hAnsi="Times New Roman"/>
        </w:rPr>
        <w:t xml:space="preserve">change their beliefs about good </w:t>
      </w:r>
      <w:r w:rsidR="001436B2" w:rsidRPr="00531C5F">
        <w:rPr>
          <w:rFonts w:ascii="Times New Roman" w:hAnsi="Times New Roman"/>
        </w:rPr>
        <w:t>mat</w:t>
      </w:r>
      <w:r w:rsidR="00201709">
        <w:rPr>
          <w:rFonts w:ascii="Times New Roman" w:hAnsi="Times New Roman"/>
        </w:rPr>
        <w:t>hematics teaching through Dewey</w:t>
      </w:r>
      <w:r w:rsidR="00A04205" w:rsidRPr="00531C5F">
        <w:rPr>
          <w:rFonts w:ascii="Times New Roman" w:hAnsi="Times New Roman"/>
        </w:rPr>
        <w:t xml:space="preserve">an reflection. </w:t>
      </w:r>
      <w:r w:rsidR="00171F1C" w:rsidRPr="00531C5F">
        <w:rPr>
          <w:rFonts w:ascii="Times New Roman" w:hAnsi="Times New Roman"/>
          <w:bCs/>
        </w:rPr>
        <w:t xml:space="preserve">This </w:t>
      </w:r>
      <w:r w:rsidR="00DE2956" w:rsidRPr="00531C5F">
        <w:rPr>
          <w:rFonts w:ascii="Times New Roman" w:hAnsi="Times New Roman"/>
          <w:bCs/>
        </w:rPr>
        <w:t xml:space="preserve">analysis </w:t>
      </w:r>
      <w:r w:rsidR="00A43AC8" w:rsidRPr="00531C5F">
        <w:rPr>
          <w:rFonts w:ascii="Times New Roman" w:hAnsi="Times New Roman"/>
          <w:bCs/>
        </w:rPr>
        <w:t>“</w:t>
      </w:r>
      <w:r w:rsidR="00DE2956" w:rsidRPr="00531C5F">
        <w:rPr>
          <w:rFonts w:ascii="Times New Roman" w:hAnsi="Times New Roman"/>
          <w:bCs/>
        </w:rPr>
        <w:t>revealed that the integration of a new belief did not occur suddenly or as a single event—that is, from new info</w:t>
      </w:r>
      <w:r w:rsidR="00DE2956" w:rsidRPr="00531C5F">
        <w:rPr>
          <w:rFonts w:ascii="Times New Roman" w:hAnsi="Times New Roman"/>
          <w:bCs/>
        </w:rPr>
        <w:t>r</w:t>
      </w:r>
      <w:r w:rsidR="00DE2956" w:rsidRPr="00531C5F">
        <w:rPr>
          <w:rFonts w:ascii="Times New Roman" w:hAnsi="Times New Roman"/>
          <w:bCs/>
        </w:rPr>
        <w:t>mation directly to new belief—but rather as a complex and thoughtful process over time</w:t>
      </w:r>
      <w:r w:rsidR="00A43AC8" w:rsidRPr="00531C5F">
        <w:rPr>
          <w:rFonts w:ascii="Times New Roman" w:hAnsi="Times New Roman"/>
          <w:bCs/>
        </w:rPr>
        <w:t>”</w:t>
      </w:r>
      <w:r w:rsidR="00DE2956" w:rsidRPr="00531C5F">
        <w:rPr>
          <w:rFonts w:ascii="Times New Roman" w:hAnsi="Times New Roman"/>
          <w:bCs/>
        </w:rPr>
        <w:t xml:space="preserve"> (p. 214). </w:t>
      </w:r>
      <w:r w:rsidR="001436B2" w:rsidRPr="00531C5F">
        <w:rPr>
          <w:rFonts w:ascii="Times New Roman" w:hAnsi="Times New Roman"/>
        </w:rPr>
        <w:t>D</w:t>
      </w:r>
      <w:r w:rsidR="00C04F11" w:rsidRPr="00531C5F">
        <w:rPr>
          <w:rFonts w:ascii="Times New Roman" w:hAnsi="Times New Roman"/>
        </w:rPr>
        <w:t xml:space="preserve">ata representation consisted of </w:t>
      </w:r>
      <w:r w:rsidR="003C7FF7" w:rsidRPr="00531C5F">
        <w:rPr>
          <w:rFonts w:ascii="Times New Roman" w:hAnsi="Times New Roman"/>
        </w:rPr>
        <w:t>teacher narratives and a table comparing snapshot data from three of the teachers</w:t>
      </w:r>
      <w:r w:rsidR="00875CE3" w:rsidRPr="00531C5F">
        <w:rPr>
          <w:rFonts w:ascii="Times New Roman" w:hAnsi="Times New Roman"/>
        </w:rPr>
        <w:t>. Additionally</w:t>
      </w:r>
      <w:r w:rsidR="003C7FF7" w:rsidRPr="00531C5F">
        <w:rPr>
          <w:rFonts w:ascii="Times New Roman" w:hAnsi="Times New Roman"/>
        </w:rPr>
        <w:t xml:space="preserve">, a </w:t>
      </w:r>
      <w:r w:rsidR="00D555AB" w:rsidRPr="00531C5F">
        <w:rPr>
          <w:rFonts w:ascii="Times New Roman" w:hAnsi="Times New Roman"/>
        </w:rPr>
        <w:t xml:space="preserve">schematic model of </w:t>
      </w:r>
      <w:r w:rsidR="00A43AC8" w:rsidRPr="00531C5F">
        <w:rPr>
          <w:rFonts w:ascii="Times New Roman" w:hAnsi="Times New Roman"/>
        </w:rPr>
        <w:t>“</w:t>
      </w:r>
      <w:r w:rsidR="00D555AB" w:rsidRPr="00531C5F">
        <w:rPr>
          <w:rFonts w:ascii="Times New Roman" w:hAnsi="Times New Roman"/>
        </w:rPr>
        <w:t>Teachers</w:t>
      </w:r>
      <w:r w:rsidR="00A43AC8" w:rsidRPr="00531C5F">
        <w:rPr>
          <w:rFonts w:ascii="Times New Roman" w:hAnsi="Times New Roman"/>
        </w:rPr>
        <w:t>’</w:t>
      </w:r>
      <w:r w:rsidR="00D555AB" w:rsidRPr="00531C5F">
        <w:rPr>
          <w:rFonts w:ascii="Times New Roman" w:hAnsi="Times New Roman"/>
        </w:rPr>
        <w:t xml:space="preserve"> Ways of Perceiving Mathematics Reform</w:t>
      </w:r>
      <w:r w:rsidR="00A43AC8" w:rsidRPr="00531C5F">
        <w:rPr>
          <w:rFonts w:ascii="Times New Roman" w:hAnsi="Times New Roman"/>
        </w:rPr>
        <w:t>”</w:t>
      </w:r>
      <w:r w:rsidR="00B2744A" w:rsidRPr="00531C5F">
        <w:rPr>
          <w:rFonts w:ascii="Times New Roman" w:hAnsi="Times New Roman"/>
        </w:rPr>
        <w:t xml:space="preserve"> was</w:t>
      </w:r>
      <w:r w:rsidR="000D68D8" w:rsidRPr="00531C5F">
        <w:rPr>
          <w:rFonts w:ascii="Times New Roman" w:hAnsi="Times New Roman"/>
        </w:rPr>
        <w:t xml:space="preserve"> </w:t>
      </w:r>
      <w:r w:rsidR="00D555AB" w:rsidRPr="00531C5F">
        <w:rPr>
          <w:rFonts w:ascii="Times New Roman" w:hAnsi="Times New Roman"/>
        </w:rPr>
        <w:t>pr</w:t>
      </w:r>
      <w:r w:rsidR="003C7FF7" w:rsidRPr="00531C5F">
        <w:rPr>
          <w:rFonts w:ascii="Times New Roman" w:hAnsi="Times New Roman"/>
        </w:rPr>
        <w:t>esented—a flowchart</w:t>
      </w:r>
      <w:r w:rsidR="001A7BB1" w:rsidRPr="00531C5F">
        <w:rPr>
          <w:rFonts w:ascii="Times New Roman" w:hAnsi="Times New Roman"/>
        </w:rPr>
        <w:t xml:space="preserve"> or theory</w:t>
      </w:r>
      <w:r w:rsidR="003C7FF7" w:rsidRPr="00531C5F">
        <w:rPr>
          <w:rFonts w:ascii="Times New Roman" w:hAnsi="Times New Roman"/>
        </w:rPr>
        <w:t xml:space="preserve"> </w:t>
      </w:r>
      <w:r w:rsidR="00D555AB" w:rsidRPr="00531C5F">
        <w:rPr>
          <w:rFonts w:ascii="Times New Roman" w:hAnsi="Times New Roman"/>
        </w:rPr>
        <w:t xml:space="preserve">of </w:t>
      </w:r>
      <w:r w:rsidR="003C7FF7" w:rsidRPr="00531C5F">
        <w:rPr>
          <w:rFonts w:ascii="Times New Roman" w:hAnsi="Times New Roman"/>
        </w:rPr>
        <w:t xml:space="preserve">sorts of </w:t>
      </w:r>
      <w:r w:rsidR="00D555AB" w:rsidRPr="00531C5F">
        <w:rPr>
          <w:rFonts w:ascii="Times New Roman" w:hAnsi="Times New Roman"/>
        </w:rPr>
        <w:t>teacher</w:t>
      </w:r>
      <w:r w:rsidR="003C7FF7" w:rsidRPr="00531C5F">
        <w:rPr>
          <w:rFonts w:ascii="Times New Roman" w:hAnsi="Times New Roman"/>
        </w:rPr>
        <w:t xml:space="preserve"> change</w:t>
      </w:r>
      <w:r w:rsidR="00D555AB" w:rsidRPr="00531C5F">
        <w:rPr>
          <w:rFonts w:ascii="Times New Roman" w:hAnsi="Times New Roman"/>
        </w:rPr>
        <w:t>.</w:t>
      </w:r>
      <w:r w:rsidR="003C7FF7" w:rsidRPr="00531C5F">
        <w:rPr>
          <w:rFonts w:ascii="Times New Roman" w:hAnsi="Times New Roman"/>
        </w:rPr>
        <w:t xml:space="preserve"> </w:t>
      </w:r>
      <w:r w:rsidR="000E7EA2" w:rsidRPr="00531C5F">
        <w:rPr>
          <w:rFonts w:ascii="Times New Roman" w:hAnsi="Times New Roman"/>
        </w:rPr>
        <w:t>Unlike Wilson and colleagues (2005)</w:t>
      </w:r>
      <w:r w:rsidR="00E242C4" w:rsidRPr="00531C5F">
        <w:rPr>
          <w:rFonts w:ascii="Times New Roman" w:hAnsi="Times New Roman"/>
        </w:rPr>
        <w:t>, whose purpose was just to interpret the teachers’ meaning-making processes of good teaching</w:t>
      </w:r>
      <w:r w:rsidR="000E7EA2" w:rsidRPr="00531C5F">
        <w:rPr>
          <w:rFonts w:ascii="Times New Roman" w:hAnsi="Times New Roman"/>
        </w:rPr>
        <w:t>, Senger aimed to develop a theory of mathematics teacher change</w:t>
      </w:r>
      <w:r w:rsidR="00171F1C" w:rsidRPr="00531C5F">
        <w:rPr>
          <w:rFonts w:ascii="Times New Roman" w:hAnsi="Times New Roman"/>
        </w:rPr>
        <w:t xml:space="preserve"> as they moved toward good </w:t>
      </w:r>
      <w:proofErr w:type="gramStart"/>
      <w:r w:rsidR="00E242C4" w:rsidRPr="00531C5F">
        <w:rPr>
          <w:rFonts w:ascii="Times New Roman" w:hAnsi="Times New Roman"/>
        </w:rPr>
        <w:t>teaching</w:t>
      </w:r>
      <w:r w:rsidR="000E7EA2" w:rsidRPr="00531C5F">
        <w:rPr>
          <w:rFonts w:ascii="Times New Roman" w:hAnsi="Times New Roman"/>
        </w:rPr>
        <w:t>.</w:t>
      </w:r>
      <w:proofErr w:type="gramEnd"/>
      <w:r w:rsidR="000E7EA2" w:rsidRPr="00531C5F">
        <w:rPr>
          <w:rFonts w:ascii="Times New Roman" w:hAnsi="Times New Roman"/>
        </w:rPr>
        <w:t xml:space="preserve"> </w:t>
      </w:r>
      <w:r w:rsidR="00171F1C" w:rsidRPr="00531C5F">
        <w:rPr>
          <w:rFonts w:ascii="Times New Roman" w:hAnsi="Times New Roman"/>
        </w:rPr>
        <w:t>Nevertheless</w:t>
      </w:r>
      <w:r w:rsidR="003002FC" w:rsidRPr="00531C5F">
        <w:rPr>
          <w:rFonts w:ascii="Times New Roman" w:hAnsi="Times New Roman"/>
        </w:rPr>
        <w:t>, a</w:t>
      </w:r>
      <w:r w:rsidR="00875CE3" w:rsidRPr="00531C5F">
        <w:rPr>
          <w:rFonts w:ascii="Times New Roman" w:hAnsi="Times New Roman"/>
        </w:rPr>
        <w:t xml:space="preserve">lthough </w:t>
      </w:r>
      <w:r w:rsidR="003C7FF7" w:rsidRPr="00531C5F">
        <w:rPr>
          <w:rFonts w:ascii="Times New Roman" w:hAnsi="Times New Roman"/>
        </w:rPr>
        <w:t xml:space="preserve">Senger </w:t>
      </w:r>
      <w:r w:rsidR="00E95C5A" w:rsidRPr="00531C5F">
        <w:rPr>
          <w:rFonts w:ascii="Times New Roman" w:hAnsi="Times New Roman"/>
        </w:rPr>
        <w:t>presented</w:t>
      </w:r>
      <w:r w:rsidR="00171F1C" w:rsidRPr="00531C5F">
        <w:rPr>
          <w:rFonts w:ascii="Times New Roman" w:hAnsi="Times New Roman"/>
        </w:rPr>
        <w:t xml:space="preserve"> a schematic model</w:t>
      </w:r>
      <w:r w:rsidR="00B2744A" w:rsidRPr="00531C5F">
        <w:rPr>
          <w:rFonts w:ascii="Times New Roman" w:hAnsi="Times New Roman"/>
        </w:rPr>
        <w:t>, she did</w:t>
      </w:r>
      <w:r w:rsidR="00875CE3" w:rsidRPr="00531C5F">
        <w:rPr>
          <w:rFonts w:ascii="Times New Roman" w:hAnsi="Times New Roman"/>
        </w:rPr>
        <w:t xml:space="preserve"> not pos</w:t>
      </w:r>
      <w:r w:rsidR="0093792A" w:rsidRPr="00531C5F">
        <w:rPr>
          <w:rFonts w:ascii="Times New Roman" w:hAnsi="Times New Roman"/>
        </w:rPr>
        <w:t>i</w:t>
      </w:r>
      <w:r w:rsidR="00875CE3" w:rsidRPr="00531C5F">
        <w:rPr>
          <w:rFonts w:ascii="Times New Roman" w:hAnsi="Times New Roman"/>
        </w:rPr>
        <w:t>tion</w:t>
      </w:r>
      <w:r w:rsidR="003C7FF7" w:rsidRPr="00531C5F">
        <w:rPr>
          <w:rFonts w:ascii="Times New Roman" w:hAnsi="Times New Roman"/>
        </w:rPr>
        <w:t xml:space="preserve"> teachers as</w:t>
      </w:r>
      <w:r w:rsidR="000D68D8" w:rsidRPr="00531C5F">
        <w:rPr>
          <w:rFonts w:ascii="Times New Roman" w:hAnsi="Times New Roman"/>
        </w:rPr>
        <w:t xml:space="preserve"> reaching a goal of being </w:t>
      </w:r>
      <w:r w:rsidR="00A43AC8" w:rsidRPr="00531C5F">
        <w:rPr>
          <w:rFonts w:ascii="Times New Roman" w:hAnsi="Times New Roman"/>
        </w:rPr>
        <w:t>“</w:t>
      </w:r>
      <w:r w:rsidR="000D68D8" w:rsidRPr="00531C5F">
        <w:rPr>
          <w:rFonts w:ascii="Times New Roman" w:hAnsi="Times New Roman"/>
        </w:rPr>
        <w:t>good teachers</w:t>
      </w:r>
      <w:r w:rsidR="00A43AC8" w:rsidRPr="00531C5F">
        <w:rPr>
          <w:rFonts w:ascii="Times New Roman" w:hAnsi="Times New Roman"/>
        </w:rPr>
        <w:t>”</w:t>
      </w:r>
      <w:r w:rsidR="003C7FF7" w:rsidRPr="00531C5F">
        <w:rPr>
          <w:rFonts w:ascii="Times New Roman" w:hAnsi="Times New Roman"/>
        </w:rPr>
        <w:t xml:space="preserve"> but </w:t>
      </w:r>
      <w:r w:rsidR="00B2744A" w:rsidRPr="00531C5F">
        <w:rPr>
          <w:rFonts w:ascii="Times New Roman" w:hAnsi="Times New Roman"/>
        </w:rPr>
        <w:t>rather used</w:t>
      </w:r>
      <w:r w:rsidR="003C7FF7" w:rsidRPr="00531C5F">
        <w:rPr>
          <w:rFonts w:ascii="Times New Roman" w:hAnsi="Times New Roman"/>
        </w:rPr>
        <w:t xml:space="preserve"> syste</w:t>
      </w:r>
      <w:r w:rsidR="003C7FF7" w:rsidRPr="00531C5F">
        <w:rPr>
          <w:rFonts w:ascii="Times New Roman" w:hAnsi="Times New Roman"/>
        </w:rPr>
        <w:t>m</w:t>
      </w:r>
      <w:r w:rsidR="003C7FF7" w:rsidRPr="00531C5F">
        <w:rPr>
          <w:rFonts w:ascii="Times New Roman" w:hAnsi="Times New Roman"/>
        </w:rPr>
        <w:t xml:space="preserve">atic teacher reflection to show progression along a continuum of </w:t>
      </w:r>
      <w:r w:rsidR="000D68D8" w:rsidRPr="00531C5F">
        <w:rPr>
          <w:rFonts w:ascii="Times New Roman" w:hAnsi="Times New Roman"/>
        </w:rPr>
        <w:t xml:space="preserve">teacher </w:t>
      </w:r>
      <w:r w:rsidR="003C7FF7" w:rsidRPr="00531C5F">
        <w:rPr>
          <w:rFonts w:ascii="Times New Roman" w:hAnsi="Times New Roman"/>
        </w:rPr>
        <w:t>effectiveness.</w:t>
      </w:r>
      <w:r w:rsidR="000E7EA2" w:rsidRPr="00531C5F">
        <w:rPr>
          <w:rFonts w:ascii="Times New Roman" w:hAnsi="Times New Roman"/>
        </w:rPr>
        <w:t xml:space="preserve"> In the end, </w:t>
      </w:r>
      <w:r w:rsidR="001A7BB1" w:rsidRPr="00531C5F">
        <w:rPr>
          <w:rFonts w:ascii="Times New Roman" w:hAnsi="Times New Roman"/>
        </w:rPr>
        <w:t>similar to Wilson and colleagues</w:t>
      </w:r>
      <w:r w:rsidR="00636C3A" w:rsidRPr="00531C5F">
        <w:rPr>
          <w:rFonts w:ascii="Times New Roman" w:hAnsi="Times New Roman"/>
        </w:rPr>
        <w:t xml:space="preserve"> (2005)</w:t>
      </w:r>
      <w:r w:rsidR="001A7BB1" w:rsidRPr="00531C5F">
        <w:rPr>
          <w:rFonts w:ascii="Times New Roman" w:hAnsi="Times New Roman"/>
        </w:rPr>
        <w:t xml:space="preserve">, </w:t>
      </w:r>
      <w:r w:rsidR="000E7EA2" w:rsidRPr="00531C5F">
        <w:rPr>
          <w:rFonts w:ascii="Times New Roman" w:hAnsi="Times New Roman"/>
        </w:rPr>
        <w:t>Senger pushed</w:t>
      </w:r>
      <w:r w:rsidR="001A7BB1" w:rsidRPr="00531C5F">
        <w:rPr>
          <w:rFonts w:ascii="Times New Roman" w:hAnsi="Times New Roman"/>
        </w:rPr>
        <w:t xml:space="preserve"> against the idea </w:t>
      </w:r>
      <w:r w:rsidR="000E7EA2" w:rsidRPr="00531C5F">
        <w:rPr>
          <w:rFonts w:ascii="Times New Roman" w:hAnsi="Times New Roman"/>
        </w:rPr>
        <w:t>of presenting a r</w:t>
      </w:r>
      <w:r w:rsidR="000E7EA2" w:rsidRPr="00531C5F">
        <w:rPr>
          <w:rFonts w:ascii="Times New Roman" w:hAnsi="Times New Roman"/>
        </w:rPr>
        <w:t>u</w:t>
      </w:r>
      <w:r w:rsidR="000E7EA2" w:rsidRPr="00531C5F">
        <w:rPr>
          <w:rFonts w:ascii="Times New Roman" w:hAnsi="Times New Roman"/>
        </w:rPr>
        <w:t xml:space="preserve">bric </w:t>
      </w:r>
      <w:r w:rsidR="001A7BB1" w:rsidRPr="00531C5F">
        <w:rPr>
          <w:rFonts w:ascii="Times New Roman" w:hAnsi="Times New Roman"/>
        </w:rPr>
        <w:t>of good mathematics teaching</w:t>
      </w:r>
      <w:r w:rsidR="00636C3A" w:rsidRPr="00531C5F">
        <w:rPr>
          <w:rFonts w:ascii="Times New Roman" w:hAnsi="Times New Roman"/>
        </w:rPr>
        <w:t xml:space="preserve"> (cf. Good &amp; Grouws, 1979).</w:t>
      </w:r>
    </w:p>
    <w:p w:rsidR="00D13550" w:rsidRPr="00531C5F" w:rsidRDefault="001A7BB1" w:rsidP="0061739C">
      <w:pPr>
        <w:widowControl w:val="0"/>
        <w:autoSpaceDE w:val="0"/>
        <w:autoSpaceDN w:val="0"/>
        <w:adjustRightInd w:val="0"/>
        <w:ind w:firstLine="360"/>
        <w:jc w:val="both"/>
        <w:rPr>
          <w:rFonts w:ascii="Times New Roman" w:hAnsi="Times New Roman"/>
        </w:rPr>
      </w:pPr>
      <w:r w:rsidRPr="00531C5F">
        <w:rPr>
          <w:rFonts w:ascii="Times New Roman" w:hAnsi="Times New Roman"/>
        </w:rPr>
        <w:t xml:space="preserve"> </w:t>
      </w:r>
    </w:p>
    <w:p w:rsidR="00D13550" w:rsidRPr="00531C5F" w:rsidRDefault="00446E09" w:rsidP="00D5008E">
      <w:pPr>
        <w:jc w:val="both"/>
        <w:outlineLvl w:val="0"/>
        <w:rPr>
          <w:rFonts w:ascii="Times New Roman" w:hAnsi="Times New Roman"/>
        </w:rPr>
      </w:pPr>
      <w:r w:rsidRPr="00531C5F">
        <w:rPr>
          <w:rFonts w:ascii="Times New Roman" w:hAnsi="Times New Roman"/>
        </w:rPr>
        <w:t>3</w:t>
      </w:r>
      <w:r w:rsidR="00D13550" w:rsidRPr="00531C5F">
        <w:rPr>
          <w:rFonts w:ascii="Times New Roman" w:hAnsi="Times New Roman"/>
        </w:rPr>
        <w:t>.3 Social-turn m</w:t>
      </w:r>
      <w:r w:rsidR="00D555AB" w:rsidRPr="00531C5F">
        <w:rPr>
          <w:rFonts w:ascii="Times New Roman" w:hAnsi="Times New Roman"/>
        </w:rPr>
        <w:t>oment</w:t>
      </w:r>
    </w:p>
    <w:p w:rsidR="0061739C" w:rsidRPr="00531C5F" w:rsidRDefault="0061739C" w:rsidP="00D5008E">
      <w:pPr>
        <w:jc w:val="both"/>
        <w:outlineLvl w:val="0"/>
        <w:rPr>
          <w:rFonts w:ascii="Times New Roman" w:hAnsi="Times New Roman"/>
        </w:rPr>
      </w:pPr>
    </w:p>
    <w:p w:rsidR="0061739C" w:rsidRPr="00531C5F" w:rsidRDefault="000262D6" w:rsidP="0083662D">
      <w:pPr>
        <w:jc w:val="both"/>
        <w:rPr>
          <w:rFonts w:ascii="Times New Roman" w:hAnsi="Times New Roman"/>
        </w:rPr>
      </w:pPr>
      <w:r w:rsidRPr="00531C5F">
        <w:rPr>
          <w:rFonts w:ascii="Times New Roman" w:hAnsi="Times New Roman"/>
        </w:rPr>
        <w:t>R</w:t>
      </w:r>
      <w:r w:rsidR="00387F7B" w:rsidRPr="00531C5F">
        <w:rPr>
          <w:rFonts w:ascii="Times New Roman" w:hAnsi="Times New Roman"/>
        </w:rPr>
        <w:t>esearchers</w:t>
      </w:r>
      <w:r w:rsidR="00865801" w:rsidRPr="00531C5F">
        <w:rPr>
          <w:rFonts w:ascii="Times New Roman" w:hAnsi="Times New Roman"/>
        </w:rPr>
        <w:t xml:space="preserve"> </w:t>
      </w:r>
      <w:r w:rsidR="00380F8F" w:rsidRPr="00531C5F">
        <w:rPr>
          <w:rFonts w:ascii="Times New Roman" w:hAnsi="Times New Roman"/>
        </w:rPr>
        <w:t xml:space="preserve">whose work is </w:t>
      </w:r>
      <w:r w:rsidRPr="00531C5F">
        <w:rPr>
          <w:rFonts w:ascii="Times New Roman" w:hAnsi="Times New Roman"/>
        </w:rPr>
        <w:t xml:space="preserve">positioned in the social-turn moment </w:t>
      </w:r>
      <w:r w:rsidR="0017040F" w:rsidRPr="00531C5F">
        <w:rPr>
          <w:rFonts w:ascii="Times New Roman" w:hAnsi="Times New Roman"/>
        </w:rPr>
        <w:t>acknowledge</w:t>
      </w:r>
      <w:r w:rsidR="00985464" w:rsidRPr="00531C5F">
        <w:rPr>
          <w:rFonts w:ascii="Times New Roman" w:hAnsi="Times New Roman"/>
        </w:rPr>
        <w:t xml:space="preserve"> that </w:t>
      </w:r>
      <w:r w:rsidRPr="00531C5F">
        <w:rPr>
          <w:rFonts w:ascii="Times New Roman" w:hAnsi="Times New Roman"/>
        </w:rPr>
        <w:t>understan</w:t>
      </w:r>
      <w:r w:rsidRPr="00531C5F">
        <w:rPr>
          <w:rFonts w:ascii="Times New Roman" w:hAnsi="Times New Roman"/>
        </w:rPr>
        <w:t>d</w:t>
      </w:r>
      <w:r w:rsidR="00985464" w:rsidRPr="00531C5F">
        <w:rPr>
          <w:rFonts w:ascii="Times New Roman" w:hAnsi="Times New Roman"/>
        </w:rPr>
        <w:t>ing</w:t>
      </w:r>
      <w:r w:rsidRPr="00531C5F">
        <w:rPr>
          <w:rFonts w:ascii="Times New Roman" w:hAnsi="Times New Roman"/>
        </w:rPr>
        <w:t xml:space="preserve"> </w:t>
      </w:r>
      <w:r w:rsidR="00985464" w:rsidRPr="00531C5F">
        <w:rPr>
          <w:rFonts w:ascii="Times New Roman" w:hAnsi="Times New Roman"/>
        </w:rPr>
        <w:t>social phenomena is</w:t>
      </w:r>
      <w:r w:rsidR="00D555AB" w:rsidRPr="00531C5F">
        <w:rPr>
          <w:rFonts w:ascii="Times New Roman" w:hAnsi="Times New Roman"/>
        </w:rPr>
        <w:t xml:space="preserve"> intimately at</w:t>
      </w:r>
      <w:r w:rsidR="000D68D8" w:rsidRPr="00531C5F">
        <w:rPr>
          <w:rFonts w:ascii="Times New Roman" w:hAnsi="Times New Roman"/>
        </w:rPr>
        <w:t xml:space="preserve">tached to </w:t>
      </w:r>
      <w:r w:rsidR="00985464" w:rsidRPr="00531C5F">
        <w:rPr>
          <w:rFonts w:ascii="Times New Roman" w:hAnsi="Times New Roman"/>
        </w:rPr>
        <w:t xml:space="preserve">the </w:t>
      </w:r>
      <w:r w:rsidR="000D68D8" w:rsidRPr="00531C5F">
        <w:rPr>
          <w:rFonts w:ascii="Times New Roman" w:hAnsi="Times New Roman"/>
        </w:rPr>
        <w:t>sociocultu</w:t>
      </w:r>
      <w:r w:rsidR="00B2744A" w:rsidRPr="00531C5F">
        <w:rPr>
          <w:rFonts w:ascii="Times New Roman" w:hAnsi="Times New Roman"/>
        </w:rPr>
        <w:t>ral context</w:t>
      </w:r>
      <w:r w:rsidR="00985464" w:rsidRPr="00531C5F">
        <w:rPr>
          <w:rFonts w:ascii="Times New Roman" w:hAnsi="Times New Roman"/>
        </w:rPr>
        <w:t>s in which phenomena occurs</w:t>
      </w:r>
      <w:r w:rsidR="00B2744A" w:rsidRPr="00531C5F">
        <w:rPr>
          <w:rFonts w:ascii="Times New Roman" w:hAnsi="Times New Roman"/>
        </w:rPr>
        <w:t>. I</w:t>
      </w:r>
      <w:r w:rsidR="000D68D8" w:rsidRPr="00531C5F">
        <w:rPr>
          <w:rFonts w:ascii="Times New Roman" w:hAnsi="Times New Roman"/>
        </w:rPr>
        <w:t xml:space="preserve">n that, meaning, thinking, and reasoning are </w:t>
      </w:r>
      <w:r w:rsidR="005E524C" w:rsidRPr="00531C5F">
        <w:rPr>
          <w:rFonts w:ascii="Times New Roman" w:hAnsi="Times New Roman"/>
        </w:rPr>
        <w:t xml:space="preserve">understood as </w:t>
      </w:r>
      <w:r w:rsidR="000D68D8" w:rsidRPr="00531C5F">
        <w:rPr>
          <w:rFonts w:ascii="Times New Roman" w:hAnsi="Times New Roman"/>
        </w:rPr>
        <w:t>products of social activity in contexts (Lerman, 2000).</w:t>
      </w:r>
      <w:r w:rsidR="000E10FD" w:rsidRPr="00531C5F">
        <w:rPr>
          <w:rFonts w:ascii="Times New Roman" w:hAnsi="Times New Roman"/>
        </w:rPr>
        <w:t xml:space="preserve"> </w:t>
      </w:r>
      <w:r w:rsidR="003642B8" w:rsidRPr="00531C5F">
        <w:rPr>
          <w:rFonts w:ascii="Times New Roman" w:hAnsi="Times New Roman"/>
        </w:rPr>
        <w:t>Rese</w:t>
      </w:r>
      <w:r w:rsidR="007960A1" w:rsidRPr="00531C5F">
        <w:rPr>
          <w:rFonts w:ascii="Times New Roman" w:hAnsi="Times New Roman"/>
        </w:rPr>
        <w:t>arch in this moment can be located</w:t>
      </w:r>
      <w:r w:rsidR="003642B8" w:rsidRPr="00531C5F">
        <w:rPr>
          <w:rFonts w:ascii="Times New Roman" w:hAnsi="Times New Roman"/>
        </w:rPr>
        <w:t xml:space="preserve"> in the </w:t>
      </w:r>
      <w:r w:rsidR="00A43AC8" w:rsidRPr="00531C5F">
        <w:rPr>
          <w:rFonts w:ascii="Times New Roman" w:hAnsi="Times New Roman"/>
        </w:rPr>
        <w:t>“</w:t>
      </w:r>
      <w:r w:rsidR="003642B8" w:rsidRPr="00531C5F">
        <w:rPr>
          <w:rFonts w:ascii="Times New Roman" w:hAnsi="Times New Roman"/>
        </w:rPr>
        <w:t>understand</w:t>
      </w:r>
      <w:r w:rsidR="00A43AC8" w:rsidRPr="00531C5F">
        <w:rPr>
          <w:rFonts w:ascii="Times New Roman" w:hAnsi="Times New Roman"/>
        </w:rPr>
        <w:t>”</w:t>
      </w:r>
      <w:r w:rsidR="003642B8" w:rsidRPr="00531C5F">
        <w:rPr>
          <w:rFonts w:ascii="Times New Roman" w:hAnsi="Times New Roman"/>
        </w:rPr>
        <w:t xml:space="preserve"> or </w:t>
      </w:r>
      <w:r w:rsidR="00A43AC8" w:rsidRPr="00531C5F">
        <w:rPr>
          <w:rFonts w:ascii="Times New Roman" w:hAnsi="Times New Roman"/>
        </w:rPr>
        <w:t>“</w:t>
      </w:r>
      <w:r w:rsidR="003642B8" w:rsidRPr="00531C5F">
        <w:rPr>
          <w:rFonts w:ascii="Times New Roman" w:hAnsi="Times New Roman"/>
        </w:rPr>
        <w:t>ema</w:t>
      </w:r>
      <w:r w:rsidR="003642B8" w:rsidRPr="00531C5F">
        <w:rPr>
          <w:rFonts w:ascii="Times New Roman" w:hAnsi="Times New Roman"/>
        </w:rPr>
        <w:t>n</w:t>
      </w:r>
      <w:r w:rsidR="003642B8" w:rsidRPr="00531C5F">
        <w:rPr>
          <w:rFonts w:ascii="Times New Roman" w:hAnsi="Times New Roman"/>
        </w:rPr>
        <w:t>cipate</w:t>
      </w:r>
      <w:r w:rsidR="00A43AC8" w:rsidRPr="00531C5F">
        <w:rPr>
          <w:rFonts w:ascii="Times New Roman" w:hAnsi="Times New Roman"/>
        </w:rPr>
        <w:t>”</w:t>
      </w:r>
      <w:r w:rsidR="003642B8" w:rsidRPr="00531C5F">
        <w:rPr>
          <w:rFonts w:ascii="Times New Roman" w:hAnsi="Times New Roman"/>
        </w:rPr>
        <w:t xml:space="preserve"> paradigms of inquiry or os</w:t>
      </w:r>
      <w:r w:rsidR="00E54FE3" w:rsidRPr="00531C5F">
        <w:rPr>
          <w:rFonts w:ascii="Times New Roman" w:hAnsi="Times New Roman"/>
        </w:rPr>
        <w:t>cil</w:t>
      </w:r>
      <w:r w:rsidR="003642B8" w:rsidRPr="00531C5F">
        <w:rPr>
          <w:rFonts w:ascii="Times New Roman" w:hAnsi="Times New Roman"/>
        </w:rPr>
        <w:t xml:space="preserve">late between the two (see Table 1). </w:t>
      </w:r>
      <w:r w:rsidR="000D68D8" w:rsidRPr="00531C5F">
        <w:rPr>
          <w:rFonts w:ascii="Times New Roman" w:hAnsi="Times New Roman"/>
        </w:rPr>
        <w:t xml:space="preserve">For </w:t>
      </w:r>
      <w:r w:rsidR="000B5E32" w:rsidRPr="00531C5F">
        <w:rPr>
          <w:rFonts w:ascii="Times New Roman" w:hAnsi="Times New Roman"/>
        </w:rPr>
        <w:t>example</w:t>
      </w:r>
      <w:r w:rsidR="000D68D8" w:rsidRPr="00531C5F">
        <w:rPr>
          <w:rFonts w:ascii="Times New Roman" w:hAnsi="Times New Roman"/>
        </w:rPr>
        <w:t xml:space="preserve">, in </w:t>
      </w:r>
      <w:r w:rsidR="00A43AC8" w:rsidRPr="00531C5F">
        <w:rPr>
          <w:rFonts w:ascii="Times New Roman" w:hAnsi="Times New Roman"/>
        </w:rPr>
        <w:t>“</w:t>
      </w:r>
      <w:r w:rsidR="000D68D8" w:rsidRPr="00531C5F">
        <w:rPr>
          <w:rFonts w:ascii="Times New Roman" w:hAnsi="Times New Roman"/>
        </w:rPr>
        <w:t>Cultu</w:t>
      </w:r>
      <w:r w:rsidR="000D68D8" w:rsidRPr="00531C5F">
        <w:rPr>
          <w:rFonts w:ascii="Times New Roman" w:hAnsi="Times New Roman"/>
        </w:rPr>
        <w:t>r</w:t>
      </w:r>
      <w:r w:rsidR="000D68D8" w:rsidRPr="00531C5F">
        <w:rPr>
          <w:rFonts w:ascii="Times New Roman" w:hAnsi="Times New Roman"/>
        </w:rPr>
        <w:t xml:space="preserve">ally Relevant </w:t>
      </w:r>
      <w:r w:rsidR="00D555AB" w:rsidRPr="00531C5F">
        <w:rPr>
          <w:rFonts w:ascii="Times New Roman" w:hAnsi="Times New Roman"/>
        </w:rPr>
        <w:t>Mathematics Teaching in a Mexican American Context</w:t>
      </w:r>
      <w:r w:rsidR="007508C3" w:rsidRPr="00531C5F">
        <w:rPr>
          <w:rFonts w:ascii="Times New Roman" w:hAnsi="Times New Roman"/>
        </w:rPr>
        <w:t>,</w:t>
      </w:r>
      <w:r w:rsidR="00A43AC8" w:rsidRPr="00531C5F">
        <w:rPr>
          <w:rFonts w:ascii="Times New Roman" w:hAnsi="Times New Roman"/>
        </w:rPr>
        <w:t>”</w:t>
      </w:r>
      <w:r w:rsidR="00D555AB" w:rsidRPr="00531C5F">
        <w:rPr>
          <w:rFonts w:ascii="Times New Roman" w:hAnsi="Times New Roman"/>
        </w:rPr>
        <w:t xml:space="preserve"> Gutstein, Lipman, He</w:t>
      </w:r>
      <w:r w:rsidR="00D555AB" w:rsidRPr="00531C5F">
        <w:rPr>
          <w:rFonts w:ascii="Times New Roman" w:hAnsi="Times New Roman"/>
        </w:rPr>
        <w:t>r</w:t>
      </w:r>
      <w:r w:rsidR="00D555AB" w:rsidRPr="00531C5F">
        <w:rPr>
          <w:rFonts w:ascii="Times New Roman" w:hAnsi="Times New Roman"/>
        </w:rPr>
        <w:t>nandez, and de los Reyes (1997) make the social turn by placing culture and context a</w:t>
      </w:r>
      <w:r w:rsidR="00171F1C" w:rsidRPr="00531C5F">
        <w:rPr>
          <w:rFonts w:ascii="Times New Roman" w:hAnsi="Times New Roman"/>
        </w:rPr>
        <w:t xml:space="preserve">t the center of a </w:t>
      </w:r>
      <w:r w:rsidR="003F2622" w:rsidRPr="00531C5F">
        <w:rPr>
          <w:rFonts w:ascii="Times New Roman" w:hAnsi="Times New Roman"/>
        </w:rPr>
        <w:t>Freire</w:t>
      </w:r>
      <w:r w:rsidR="0017040F" w:rsidRPr="00531C5F">
        <w:rPr>
          <w:rFonts w:ascii="Times New Roman" w:hAnsi="Times New Roman"/>
        </w:rPr>
        <w:t xml:space="preserve">an participatory, culturally relevant mathematics teaching </w:t>
      </w:r>
      <w:r w:rsidR="000D68D8" w:rsidRPr="00531C5F">
        <w:rPr>
          <w:rFonts w:ascii="Times New Roman" w:hAnsi="Times New Roman"/>
        </w:rPr>
        <w:t>project</w:t>
      </w:r>
      <w:r w:rsidR="00D555AB" w:rsidRPr="00531C5F">
        <w:rPr>
          <w:rFonts w:ascii="Times New Roman" w:hAnsi="Times New Roman"/>
        </w:rPr>
        <w:t>.</w:t>
      </w:r>
      <w:r w:rsidR="000E10FD" w:rsidRPr="00531C5F">
        <w:rPr>
          <w:rFonts w:ascii="Times New Roman" w:hAnsi="Times New Roman"/>
        </w:rPr>
        <w:t xml:space="preserve"> </w:t>
      </w:r>
      <w:r w:rsidR="005E524C" w:rsidRPr="00531C5F">
        <w:rPr>
          <w:rFonts w:ascii="Times New Roman" w:hAnsi="Times New Roman"/>
        </w:rPr>
        <w:t xml:space="preserve">The purpose of the project </w:t>
      </w:r>
      <w:r w:rsidR="00D555AB" w:rsidRPr="00531C5F">
        <w:rPr>
          <w:rFonts w:ascii="Times New Roman" w:hAnsi="Times New Roman"/>
        </w:rPr>
        <w:t xml:space="preserve">was </w:t>
      </w:r>
      <w:r w:rsidR="00A43AC8" w:rsidRPr="00531C5F">
        <w:rPr>
          <w:rFonts w:ascii="Times New Roman" w:hAnsi="Times New Roman"/>
        </w:rPr>
        <w:t>“</w:t>
      </w:r>
      <w:r w:rsidR="00D555AB" w:rsidRPr="00531C5F">
        <w:rPr>
          <w:rFonts w:ascii="Times New Roman" w:hAnsi="Times New Roman"/>
        </w:rPr>
        <w:t xml:space="preserve">to contribute to a theory of </w:t>
      </w:r>
      <w:r w:rsidR="00D555AB" w:rsidRPr="00531C5F">
        <w:rPr>
          <w:rFonts w:ascii="Times New Roman" w:hAnsi="Times New Roman"/>
          <w:i/>
        </w:rPr>
        <w:t>culturally relevant teaching</w:t>
      </w:r>
      <w:r w:rsidR="0094584B" w:rsidRPr="00531C5F">
        <w:rPr>
          <w:rFonts w:ascii="Times New Roman" w:hAnsi="Times New Roman"/>
        </w:rPr>
        <w:t>…</w:t>
      </w:r>
      <w:r w:rsidR="00D555AB" w:rsidRPr="00531C5F">
        <w:rPr>
          <w:rFonts w:ascii="Times New Roman" w:hAnsi="Times New Roman"/>
        </w:rPr>
        <w:t>of mathematics in a Mex</w:t>
      </w:r>
      <w:r w:rsidR="00D555AB" w:rsidRPr="00531C5F">
        <w:rPr>
          <w:rFonts w:ascii="Times New Roman" w:hAnsi="Times New Roman"/>
        </w:rPr>
        <w:t>i</w:t>
      </w:r>
      <w:r w:rsidR="00D555AB" w:rsidRPr="00531C5F">
        <w:rPr>
          <w:rFonts w:ascii="Times New Roman" w:hAnsi="Times New Roman"/>
        </w:rPr>
        <w:t>can immigrant community</w:t>
      </w:r>
      <w:r w:rsidR="00A43AC8" w:rsidRPr="00531C5F">
        <w:rPr>
          <w:rFonts w:ascii="Times New Roman" w:hAnsi="Times New Roman"/>
        </w:rPr>
        <w:t>”</w:t>
      </w:r>
      <w:r w:rsidR="00D555AB" w:rsidRPr="00531C5F">
        <w:rPr>
          <w:rFonts w:ascii="Times New Roman" w:hAnsi="Times New Roman"/>
        </w:rPr>
        <w:t xml:space="preserve"> (p. 709).</w:t>
      </w:r>
      <w:r w:rsidR="005E524C" w:rsidRPr="00531C5F">
        <w:rPr>
          <w:rFonts w:ascii="Times New Roman" w:hAnsi="Times New Roman"/>
        </w:rPr>
        <w:t xml:space="preserve"> </w:t>
      </w:r>
      <w:r w:rsidR="004552C3" w:rsidRPr="00531C5F">
        <w:rPr>
          <w:rFonts w:ascii="Times New Roman" w:hAnsi="Times New Roman"/>
        </w:rPr>
        <w:t>It is important to note, however, that Gutstein and co</w:t>
      </w:r>
      <w:r w:rsidR="004552C3" w:rsidRPr="00531C5F">
        <w:rPr>
          <w:rFonts w:ascii="Times New Roman" w:hAnsi="Times New Roman"/>
        </w:rPr>
        <w:t>l</w:t>
      </w:r>
      <w:r w:rsidR="004552C3" w:rsidRPr="00531C5F">
        <w:rPr>
          <w:rFonts w:ascii="Times New Roman" w:hAnsi="Times New Roman"/>
        </w:rPr>
        <w:t>leagues saw</w:t>
      </w:r>
      <w:r w:rsidR="001313DE" w:rsidRPr="00531C5F">
        <w:rPr>
          <w:rFonts w:ascii="Times New Roman" w:hAnsi="Times New Roman"/>
        </w:rPr>
        <w:t xml:space="preserve"> their work as a </w:t>
      </w:r>
      <w:r w:rsidR="001313DE" w:rsidRPr="00531C5F">
        <w:rPr>
          <w:rFonts w:ascii="Times New Roman" w:hAnsi="Times New Roman"/>
          <w:i/>
        </w:rPr>
        <w:t>contribution to</w:t>
      </w:r>
      <w:r w:rsidR="001313DE" w:rsidRPr="00531C5F">
        <w:rPr>
          <w:rFonts w:ascii="Times New Roman" w:hAnsi="Times New Roman"/>
        </w:rPr>
        <w:t xml:space="preserve"> the existin</w:t>
      </w:r>
      <w:r w:rsidR="004552C3" w:rsidRPr="00531C5F">
        <w:rPr>
          <w:rFonts w:ascii="Times New Roman" w:hAnsi="Times New Roman"/>
        </w:rPr>
        <w:t>g body of knowledge; they did not</w:t>
      </w:r>
      <w:r w:rsidR="001313DE" w:rsidRPr="00531C5F">
        <w:rPr>
          <w:rFonts w:ascii="Times New Roman" w:hAnsi="Times New Roman"/>
        </w:rPr>
        <w:t xml:space="preserve"> profess </w:t>
      </w:r>
      <w:r w:rsidR="004552C3" w:rsidRPr="00531C5F">
        <w:rPr>
          <w:rFonts w:ascii="Times New Roman" w:hAnsi="Times New Roman"/>
        </w:rPr>
        <w:t xml:space="preserve">to be creating </w:t>
      </w:r>
      <w:r w:rsidR="000B4547" w:rsidRPr="00531C5F">
        <w:rPr>
          <w:rFonts w:ascii="Times New Roman" w:hAnsi="Times New Roman"/>
          <w:i/>
        </w:rPr>
        <w:t>a</w:t>
      </w:r>
      <w:r w:rsidR="000B4547" w:rsidRPr="00531C5F">
        <w:rPr>
          <w:rFonts w:ascii="Times New Roman" w:hAnsi="Times New Roman"/>
        </w:rPr>
        <w:t xml:space="preserve"> </w:t>
      </w:r>
      <w:r w:rsidR="004552C3" w:rsidRPr="00531C5F">
        <w:rPr>
          <w:rFonts w:ascii="Times New Roman" w:hAnsi="Times New Roman"/>
        </w:rPr>
        <w:t xml:space="preserve">theory that would </w:t>
      </w:r>
      <w:r w:rsidR="001313DE" w:rsidRPr="00531C5F">
        <w:rPr>
          <w:rFonts w:ascii="Times New Roman" w:hAnsi="Times New Roman"/>
        </w:rPr>
        <w:t xml:space="preserve">predict mathematics success for </w:t>
      </w:r>
      <w:r w:rsidR="000B4547" w:rsidRPr="0041295B">
        <w:rPr>
          <w:rFonts w:ascii="Times New Roman" w:hAnsi="Times New Roman"/>
        </w:rPr>
        <w:t xml:space="preserve">all </w:t>
      </w:r>
      <w:r w:rsidR="001313DE" w:rsidRPr="00531C5F">
        <w:rPr>
          <w:rFonts w:ascii="Times New Roman" w:hAnsi="Times New Roman"/>
        </w:rPr>
        <w:t>Mexican immigrant chi</w:t>
      </w:r>
      <w:r w:rsidR="001313DE" w:rsidRPr="00531C5F">
        <w:rPr>
          <w:rFonts w:ascii="Times New Roman" w:hAnsi="Times New Roman"/>
        </w:rPr>
        <w:t>l</w:t>
      </w:r>
      <w:r w:rsidR="001313DE" w:rsidRPr="00531C5F">
        <w:rPr>
          <w:rFonts w:ascii="Times New Roman" w:hAnsi="Times New Roman"/>
        </w:rPr>
        <w:t>dren. S</w:t>
      </w:r>
      <w:r w:rsidR="00D555AB" w:rsidRPr="00531C5F">
        <w:rPr>
          <w:rFonts w:ascii="Times New Roman" w:hAnsi="Times New Roman"/>
        </w:rPr>
        <w:t>everal data sources</w:t>
      </w:r>
      <w:r w:rsidR="004552C3" w:rsidRPr="00531C5F">
        <w:rPr>
          <w:rFonts w:ascii="Times New Roman" w:hAnsi="Times New Roman"/>
        </w:rPr>
        <w:t xml:space="preserve"> were</w:t>
      </w:r>
      <w:r w:rsidR="00C04F11" w:rsidRPr="00531C5F">
        <w:rPr>
          <w:rFonts w:ascii="Times New Roman" w:hAnsi="Times New Roman"/>
        </w:rPr>
        <w:t xml:space="preserve"> used. D</w:t>
      </w:r>
      <w:r w:rsidR="00D555AB" w:rsidRPr="00531C5F">
        <w:rPr>
          <w:rFonts w:ascii="Times New Roman" w:hAnsi="Times New Roman"/>
        </w:rPr>
        <w:t>emogr</w:t>
      </w:r>
      <w:r w:rsidR="005E524C" w:rsidRPr="00531C5F">
        <w:rPr>
          <w:rFonts w:ascii="Times New Roman" w:hAnsi="Times New Roman"/>
        </w:rPr>
        <w:t xml:space="preserve">aphic </w:t>
      </w:r>
      <w:r w:rsidR="00BF48CB" w:rsidRPr="00531C5F">
        <w:rPr>
          <w:rFonts w:ascii="Times New Roman" w:hAnsi="Times New Roman"/>
        </w:rPr>
        <w:t>and contextual data (nearly two pages)</w:t>
      </w:r>
      <w:r w:rsidR="00D555AB" w:rsidRPr="00531C5F">
        <w:rPr>
          <w:rFonts w:ascii="Times New Roman" w:hAnsi="Times New Roman"/>
        </w:rPr>
        <w:t xml:space="preserve"> about</w:t>
      </w:r>
      <w:r w:rsidR="00BF48CB" w:rsidRPr="00531C5F">
        <w:rPr>
          <w:rFonts w:ascii="Times New Roman" w:hAnsi="Times New Roman"/>
        </w:rPr>
        <w:t xml:space="preserve"> the school and participants</w:t>
      </w:r>
      <w:r w:rsidR="004552C3" w:rsidRPr="00531C5F">
        <w:rPr>
          <w:rFonts w:ascii="Times New Roman" w:hAnsi="Times New Roman"/>
        </w:rPr>
        <w:t xml:space="preserve"> were</w:t>
      </w:r>
      <w:r w:rsidR="001313DE" w:rsidRPr="00531C5F">
        <w:rPr>
          <w:rFonts w:ascii="Times New Roman" w:hAnsi="Times New Roman"/>
        </w:rPr>
        <w:t xml:space="preserve"> included</w:t>
      </w:r>
      <w:r w:rsidR="00C04F11" w:rsidRPr="00531C5F">
        <w:rPr>
          <w:rFonts w:ascii="Times New Roman" w:hAnsi="Times New Roman"/>
        </w:rPr>
        <w:t xml:space="preserve"> as well as </w:t>
      </w:r>
      <w:r w:rsidR="0017040F" w:rsidRPr="00531C5F">
        <w:rPr>
          <w:rFonts w:ascii="Times New Roman" w:hAnsi="Times New Roman"/>
        </w:rPr>
        <w:t xml:space="preserve">classroom </w:t>
      </w:r>
      <w:r w:rsidR="00D555AB" w:rsidRPr="00531C5F">
        <w:rPr>
          <w:rFonts w:ascii="Times New Roman" w:hAnsi="Times New Roman"/>
        </w:rPr>
        <w:t>observations</w:t>
      </w:r>
      <w:r w:rsidR="0017040F" w:rsidRPr="00531C5F">
        <w:rPr>
          <w:rFonts w:ascii="Times New Roman" w:hAnsi="Times New Roman"/>
        </w:rPr>
        <w:t xml:space="preserve"> and documents</w:t>
      </w:r>
      <w:r w:rsidR="00D555AB" w:rsidRPr="00531C5F">
        <w:rPr>
          <w:rFonts w:ascii="Times New Roman" w:hAnsi="Times New Roman"/>
        </w:rPr>
        <w:t xml:space="preserve">, </w:t>
      </w:r>
      <w:r w:rsidR="0017040F" w:rsidRPr="00531C5F">
        <w:rPr>
          <w:rFonts w:ascii="Times New Roman" w:hAnsi="Times New Roman"/>
        </w:rPr>
        <w:t>r</w:t>
      </w:r>
      <w:r w:rsidR="0017040F" w:rsidRPr="00531C5F">
        <w:rPr>
          <w:rFonts w:ascii="Times New Roman" w:hAnsi="Times New Roman"/>
        </w:rPr>
        <w:t>e</w:t>
      </w:r>
      <w:r w:rsidR="0017040F" w:rsidRPr="00531C5F">
        <w:rPr>
          <w:rFonts w:ascii="Times New Roman" w:hAnsi="Times New Roman"/>
        </w:rPr>
        <w:t>flections, and interviews</w:t>
      </w:r>
      <w:r w:rsidR="004D274B" w:rsidRPr="00531C5F">
        <w:rPr>
          <w:rFonts w:ascii="Times New Roman" w:hAnsi="Times New Roman"/>
        </w:rPr>
        <w:t>—interviews with both teachers and students.</w:t>
      </w:r>
      <w:r w:rsidR="000E10FD" w:rsidRPr="00531C5F">
        <w:rPr>
          <w:rFonts w:ascii="Times New Roman" w:hAnsi="Times New Roman"/>
        </w:rPr>
        <w:t xml:space="preserve"> </w:t>
      </w:r>
      <w:r w:rsidR="004D274B" w:rsidRPr="00531C5F">
        <w:rPr>
          <w:rFonts w:ascii="Times New Roman" w:hAnsi="Times New Roman"/>
        </w:rPr>
        <w:t>The</w:t>
      </w:r>
      <w:r w:rsidR="008A51CC" w:rsidRPr="00531C5F">
        <w:rPr>
          <w:rFonts w:ascii="Times New Roman" w:hAnsi="Times New Roman"/>
        </w:rPr>
        <w:t xml:space="preserve"> demographic and contextual data presentation is a noteworthy contrast to Wilson and colleagues (2005) who di</w:t>
      </w:r>
      <w:r w:rsidR="008A51CC" w:rsidRPr="00531C5F">
        <w:rPr>
          <w:rFonts w:ascii="Times New Roman" w:hAnsi="Times New Roman"/>
        </w:rPr>
        <w:t>s</w:t>
      </w:r>
      <w:r w:rsidR="008A51CC" w:rsidRPr="00531C5F">
        <w:rPr>
          <w:rFonts w:ascii="Times New Roman" w:hAnsi="Times New Roman"/>
        </w:rPr>
        <w:t xml:space="preserve">cuss context tangentially in two </w:t>
      </w:r>
      <w:r w:rsidR="0017040F" w:rsidRPr="00531C5F">
        <w:rPr>
          <w:rFonts w:ascii="Times New Roman" w:hAnsi="Times New Roman"/>
        </w:rPr>
        <w:t xml:space="preserve">mere </w:t>
      </w:r>
      <w:r w:rsidR="008A51CC" w:rsidRPr="00531C5F">
        <w:rPr>
          <w:rFonts w:ascii="Times New Roman" w:hAnsi="Times New Roman"/>
        </w:rPr>
        <w:t>paragraphs.</w:t>
      </w:r>
      <w:r w:rsidR="005025F5" w:rsidRPr="00531C5F">
        <w:rPr>
          <w:rFonts w:ascii="Times New Roman" w:hAnsi="Times New Roman"/>
        </w:rPr>
        <w:t xml:space="preserve"> Also in direct </w:t>
      </w:r>
      <w:r w:rsidR="00BF48CB" w:rsidRPr="00531C5F">
        <w:rPr>
          <w:rFonts w:ascii="Times New Roman" w:hAnsi="Times New Roman"/>
        </w:rPr>
        <w:t xml:space="preserve">contrast to </w:t>
      </w:r>
      <w:r w:rsidR="0017040F" w:rsidRPr="00531C5F">
        <w:rPr>
          <w:rFonts w:ascii="Times New Roman" w:hAnsi="Times New Roman"/>
        </w:rPr>
        <w:t>the previously exe</w:t>
      </w:r>
      <w:r w:rsidR="0017040F" w:rsidRPr="00531C5F">
        <w:rPr>
          <w:rFonts w:ascii="Times New Roman" w:hAnsi="Times New Roman"/>
        </w:rPr>
        <w:t>m</w:t>
      </w:r>
      <w:r w:rsidR="0017040F" w:rsidRPr="00531C5F">
        <w:rPr>
          <w:rFonts w:ascii="Times New Roman" w:hAnsi="Times New Roman"/>
        </w:rPr>
        <w:t xml:space="preserve">plars </w:t>
      </w:r>
      <w:r w:rsidR="005025F5" w:rsidRPr="00531C5F">
        <w:rPr>
          <w:rFonts w:ascii="Times New Roman" w:hAnsi="Times New Roman"/>
        </w:rPr>
        <w:t xml:space="preserve">identified in </w:t>
      </w:r>
      <w:r w:rsidR="0017040F" w:rsidRPr="00531C5F">
        <w:rPr>
          <w:rFonts w:ascii="Times New Roman" w:hAnsi="Times New Roman"/>
        </w:rPr>
        <w:t xml:space="preserve">the </w:t>
      </w:r>
      <w:r w:rsidR="001313DE" w:rsidRPr="00531C5F">
        <w:rPr>
          <w:rFonts w:ascii="Times New Roman" w:hAnsi="Times New Roman"/>
        </w:rPr>
        <w:t>other moments</w:t>
      </w:r>
      <w:r w:rsidR="005025F5" w:rsidRPr="00531C5F">
        <w:rPr>
          <w:rFonts w:ascii="Times New Roman" w:hAnsi="Times New Roman"/>
        </w:rPr>
        <w:t xml:space="preserve">, </w:t>
      </w:r>
      <w:r w:rsidR="00BF48CB" w:rsidRPr="00531C5F">
        <w:rPr>
          <w:rFonts w:ascii="Times New Roman" w:hAnsi="Times New Roman"/>
        </w:rPr>
        <w:t>Gutstein and colleagues</w:t>
      </w:r>
      <w:r w:rsidR="00D555AB" w:rsidRPr="00531C5F">
        <w:rPr>
          <w:rFonts w:ascii="Times New Roman" w:hAnsi="Times New Roman"/>
        </w:rPr>
        <w:t xml:space="preserve"> positioned themselves within the classro</w:t>
      </w:r>
      <w:r w:rsidRPr="00531C5F">
        <w:rPr>
          <w:rFonts w:ascii="Times New Roman" w:hAnsi="Times New Roman"/>
        </w:rPr>
        <w:t>om as participant observers—</w:t>
      </w:r>
      <w:r w:rsidR="00D555AB" w:rsidRPr="00531C5F">
        <w:rPr>
          <w:rFonts w:ascii="Times New Roman" w:hAnsi="Times New Roman"/>
        </w:rPr>
        <w:t>i</w:t>
      </w:r>
      <w:r w:rsidR="00EE46D0" w:rsidRPr="00531C5F">
        <w:rPr>
          <w:rFonts w:ascii="Times New Roman" w:hAnsi="Times New Roman"/>
        </w:rPr>
        <w:t>ncluding their own reflections as data</w:t>
      </w:r>
      <w:r w:rsidRPr="00531C5F">
        <w:rPr>
          <w:rFonts w:ascii="Times New Roman" w:hAnsi="Times New Roman"/>
        </w:rPr>
        <w:t>—</w:t>
      </w:r>
      <w:r w:rsidR="00EE46D0" w:rsidRPr="00531C5F">
        <w:rPr>
          <w:rFonts w:ascii="Times New Roman" w:hAnsi="Times New Roman"/>
        </w:rPr>
        <w:t xml:space="preserve">and </w:t>
      </w:r>
      <w:r w:rsidR="00D555AB" w:rsidRPr="00531C5F">
        <w:rPr>
          <w:rFonts w:ascii="Times New Roman" w:hAnsi="Times New Roman"/>
        </w:rPr>
        <w:t xml:space="preserve">framed the study as a form </w:t>
      </w:r>
      <w:r w:rsidR="0044334A" w:rsidRPr="00531C5F">
        <w:rPr>
          <w:rFonts w:ascii="Times New Roman" w:hAnsi="Times New Roman"/>
        </w:rPr>
        <w:t>of action research—including</w:t>
      </w:r>
      <w:r w:rsidRPr="00531C5F">
        <w:rPr>
          <w:rFonts w:ascii="Times New Roman" w:hAnsi="Times New Roman"/>
        </w:rPr>
        <w:t xml:space="preserve"> the </w:t>
      </w:r>
      <w:r w:rsidR="00D555AB" w:rsidRPr="00531C5F">
        <w:rPr>
          <w:rFonts w:ascii="Times New Roman" w:hAnsi="Times New Roman"/>
        </w:rPr>
        <w:t>teacher</w:t>
      </w:r>
      <w:r w:rsidRPr="00531C5F">
        <w:rPr>
          <w:rFonts w:ascii="Times New Roman" w:hAnsi="Times New Roman"/>
        </w:rPr>
        <w:t>s as</w:t>
      </w:r>
      <w:r w:rsidR="00D555AB" w:rsidRPr="00531C5F">
        <w:rPr>
          <w:rFonts w:ascii="Times New Roman" w:hAnsi="Times New Roman"/>
        </w:rPr>
        <w:t xml:space="preserve"> co-researcher</w:t>
      </w:r>
      <w:r w:rsidRPr="00531C5F">
        <w:rPr>
          <w:rFonts w:ascii="Times New Roman" w:hAnsi="Times New Roman"/>
        </w:rPr>
        <w:t>s</w:t>
      </w:r>
      <w:r w:rsidR="00D555AB" w:rsidRPr="00531C5F">
        <w:rPr>
          <w:rFonts w:ascii="Times New Roman" w:hAnsi="Times New Roman"/>
        </w:rPr>
        <w:t>.</w:t>
      </w:r>
      <w:r w:rsidR="000E10FD" w:rsidRPr="00531C5F">
        <w:rPr>
          <w:rFonts w:ascii="Times New Roman" w:hAnsi="Times New Roman"/>
        </w:rPr>
        <w:t xml:space="preserve"> </w:t>
      </w:r>
      <w:r w:rsidR="00D555AB" w:rsidRPr="00531C5F">
        <w:rPr>
          <w:rFonts w:ascii="Times New Roman" w:hAnsi="Times New Roman"/>
        </w:rPr>
        <w:t>Posi</w:t>
      </w:r>
      <w:r w:rsidR="00DC57C3" w:rsidRPr="00531C5F">
        <w:rPr>
          <w:rFonts w:ascii="Times New Roman" w:hAnsi="Times New Roman"/>
        </w:rPr>
        <w:t>tioning the teachers as co</w:t>
      </w:r>
      <w:r w:rsidR="00EE46D0" w:rsidRPr="00531C5F">
        <w:rPr>
          <w:rFonts w:ascii="Times New Roman" w:hAnsi="Times New Roman"/>
        </w:rPr>
        <w:t>-researcher</w:t>
      </w:r>
      <w:r w:rsidR="00DC57C3" w:rsidRPr="00531C5F">
        <w:rPr>
          <w:rFonts w:ascii="Times New Roman" w:hAnsi="Times New Roman"/>
        </w:rPr>
        <w:t>s</w:t>
      </w:r>
      <w:r w:rsidR="00EE46D0" w:rsidRPr="00531C5F">
        <w:rPr>
          <w:rFonts w:ascii="Times New Roman" w:hAnsi="Times New Roman"/>
        </w:rPr>
        <w:t xml:space="preserve"> </w:t>
      </w:r>
      <w:r w:rsidR="00BF48CB" w:rsidRPr="00531C5F">
        <w:rPr>
          <w:rFonts w:ascii="Times New Roman" w:hAnsi="Times New Roman"/>
        </w:rPr>
        <w:t>honored</w:t>
      </w:r>
      <w:r w:rsidR="00EE46D0" w:rsidRPr="00531C5F">
        <w:rPr>
          <w:rFonts w:ascii="Times New Roman" w:hAnsi="Times New Roman"/>
        </w:rPr>
        <w:t xml:space="preserve"> </w:t>
      </w:r>
      <w:r w:rsidR="00BF48CB" w:rsidRPr="00531C5F">
        <w:rPr>
          <w:rFonts w:ascii="Times New Roman" w:hAnsi="Times New Roman"/>
        </w:rPr>
        <w:t xml:space="preserve">and valued the </w:t>
      </w:r>
      <w:r w:rsidR="00D555AB" w:rsidRPr="00531C5F">
        <w:rPr>
          <w:rFonts w:ascii="Times New Roman" w:hAnsi="Times New Roman"/>
        </w:rPr>
        <w:t>co</w:t>
      </w:r>
      <w:r w:rsidR="004552C3" w:rsidRPr="00531C5F">
        <w:rPr>
          <w:rFonts w:ascii="Times New Roman" w:hAnsi="Times New Roman"/>
        </w:rPr>
        <w:t xml:space="preserve">llective wisdom of the </w:t>
      </w:r>
      <w:r w:rsidR="00D555AB" w:rsidRPr="00531C5F">
        <w:rPr>
          <w:rFonts w:ascii="Times New Roman" w:hAnsi="Times New Roman"/>
        </w:rPr>
        <w:t xml:space="preserve">group of teachers as </w:t>
      </w:r>
      <w:r w:rsidR="00D555AB" w:rsidRPr="00531C5F">
        <w:rPr>
          <w:rFonts w:ascii="Times New Roman" w:hAnsi="Times New Roman"/>
        </w:rPr>
        <w:lastRenderedPageBreak/>
        <w:t>a community of practice.</w:t>
      </w:r>
      <w:r w:rsidR="000E10FD" w:rsidRPr="00531C5F">
        <w:rPr>
          <w:rFonts w:ascii="Times New Roman" w:hAnsi="Times New Roman"/>
        </w:rPr>
        <w:t xml:space="preserve"> </w:t>
      </w:r>
      <w:r w:rsidR="004D274B" w:rsidRPr="00531C5F">
        <w:rPr>
          <w:rFonts w:ascii="Times New Roman" w:hAnsi="Times New Roman"/>
        </w:rPr>
        <w:t>Similar to Senger (1999), g</w:t>
      </w:r>
      <w:r w:rsidR="006A017B" w:rsidRPr="00531C5F">
        <w:rPr>
          <w:rFonts w:ascii="Times New Roman" w:hAnsi="Times New Roman"/>
        </w:rPr>
        <w:t xml:space="preserve">rounded theory methods </w:t>
      </w:r>
      <w:r w:rsidR="004D274B" w:rsidRPr="00531C5F">
        <w:rPr>
          <w:rFonts w:ascii="Times New Roman" w:hAnsi="Times New Roman"/>
        </w:rPr>
        <w:t>were employed as a means of data analysis</w:t>
      </w:r>
      <w:r w:rsidR="00171F1C" w:rsidRPr="00531C5F">
        <w:rPr>
          <w:rFonts w:ascii="Times New Roman" w:hAnsi="Times New Roman"/>
        </w:rPr>
        <w:t>. B</w:t>
      </w:r>
      <w:r w:rsidR="004D274B" w:rsidRPr="00531C5F">
        <w:rPr>
          <w:rFonts w:ascii="Times New Roman" w:hAnsi="Times New Roman"/>
        </w:rPr>
        <w:t>ut here</w:t>
      </w:r>
      <w:r w:rsidR="00DD48B9" w:rsidRPr="00531C5F">
        <w:rPr>
          <w:rFonts w:ascii="Times New Roman" w:hAnsi="Times New Roman"/>
        </w:rPr>
        <w:t xml:space="preserve"> </w:t>
      </w:r>
      <w:r w:rsidR="004D274B" w:rsidRPr="00531C5F">
        <w:rPr>
          <w:rFonts w:ascii="Times New Roman" w:hAnsi="Times New Roman"/>
        </w:rPr>
        <w:t xml:space="preserve">attempts to develop a model or theory were </w:t>
      </w:r>
      <w:r w:rsidRPr="00531C5F">
        <w:rPr>
          <w:rFonts w:ascii="Times New Roman" w:hAnsi="Times New Roman"/>
        </w:rPr>
        <w:t>guided by liter</w:t>
      </w:r>
      <w:r w:rsidRPr="00531C5F">
        <w:rPr>
          <w:rFonts w:ascii="Times New Roman" w:hAnsi="Times New Roman"/>
        </w:rPr>
        <w:t>a</w:t>
      </w:r>
      <w:r w:rsidRPr="00531C5F">
        <w:rPr>
          <w:rFonts w:ascii="Times New Roman" w:hAnsi="Times New Roman"/>
        </w:rPr>
        <w:t>ture</w:t>
      </w:r>
      <w:r w:rsidR="006A017B" w:rsidRPr="00531C5F">
        <w:rPr>
          <w:rFonts w:ascii="Times New Roman" w:hAnsi="Times New Roman"/>
        </w:rPr>
        <w:t xml:space="preserve"> on culturally relevant pedagogy</w:t>
      </w:r>
      <w:r w:rsidR="001313DE" w:rsidRPr="00531C5F">
        <w:rPr>
          <w:rFonts w:ascii="Times New Roman" w:hAnsi="Times New Roman"/>
        </w:rPr>
        <w:t>.</w:t>
      </w:r>
      <w:r w:rsidR="006A017B" w:rsidRPr="00531C5F">
        <w:rPr>
          <w:rFonts w:ascii="Times New Roman" w:hAnsi="Times New Roman"/>
        </w:rPr>
        <w:t xml:space="preserve"> D</w:t>
      </w:r>
      <w:r w:rsidR="00386564" w:rsidRPr="00531C5F">
        <w:rPr>
          <w:rFonts w:ascii="Times New Roman" w:hAnsi="Times New Roman"/>
        </w:rPr>
        <w:t xml:space="preserve">ata representation included </w:t>
      </w:r>
      <w:r w:rsidR="001313DE" w:rsidRPr="00531C5F">
        <w:rPr>
          <w:rFonts w:ascii="Times New Roman" w:hAnsi="Times New Roman"/>
        </w:rPr>
        <w:t xml:space="preserve">extended participant </w:t>
      </w:r>
      <w:r w:rsidR="00D555AB" w:rsidRPr="00531C5F">
        <w:rPr>
          <w:rFonts w:ascii="Times New Roman" w:hAnsi="Times New Roman"/>
        </w:rPr>
        <w:t>q</w:t>
      </w:r>
      <w:r w:rsidR="00386564" w:rsidRPr="00531C5F">
        <w:rPr>
          <w:rFonts w:ascii="Times New Roman" w:hAnsi="Times New Roman"/>
        </w:rPr>
        <w:t>uotes and descriptive vignette</w:t>
      </w:r>
      <w:r w:rsidR="0017040F" w:rsidRPr="00531C5F">
        <w:rPr>
          <w:rFonts w:ascii="Times New Roman" w:hAnsi="Times New Roman"/>
        </w:rPr>
        <w:t>s. These extended data represen</w:t>
      </w:r>
      <w:r w:rsidR="00386564" w:rsidRPr="00531C5F">
        <w:rPr>
          <w:rFonts w:ascii="Times New Roman" w:hAnsi="Times New Roman"/>
        </w:rPr>
        <w:t>t</w:t>
      </w:r>
      <w:r w:rsidR="0017040F" w:rsidRPr="00531C5F">
        <w:rPr>
          <w:rFonts w:ascii="Times New Roman" w:hAnsi="Times New Roman"/>
        </w:rPr>
        <w:t>at</w:t>
      </w:r>
      <w:r w:rsidR="00386564" w:rsidRPr="00531C5F">
        <w:rPr>
          <w:rFonts w:ascii="Times New Roman" w:hAnsi="Times New Roman"/>
        </w:rPr>
        <w:t xml:space="preserve">ions contributed to building </w:t>
      </w:r>
      <w:r w:rsidR="00D65D92" w:rsidRPr="00531C5F">
        <w:rPr>
          <w:rFonts w:ascii="Times New Roman" w:hAnsi="Times New Roman"/>
        </w:rPr>
        <w:t>an</w:t>
      </w:r>
      <w:r w:rsidR="00386564" w:rsidRPr="00531C5F">
        <w:rPr>
          <w:rFonts w:ascii="Times New Roman" w:hAnsi="Times New Roman"/>
        </w:rPr>
        <w:t xml:space="preserve"> intr</w:t>
      </w:r>
      <w:r w:rsidR="00386564" w:rsidRPr="00531C5F">
        <w:rPr>
          <w:rFonts w:ascii="Times New Roman" w:hAnsi="Times New Roman"/>
        </w:rPr>
        <w:t>i</w:t>
      </w:r>
      <w:r w:rsidR="00386564" w:rsidRPr="00531C5F">
        <w:rPr>
          <w:rFonts w:ascii="Times New Roman" w:hAnsi="Times New Roman"/>
        </w:rPr>
        <w:t>cate model for culturally relevant mathematics teaching, which, in turn, revealed the complex</w:t>
      </w:r>
      <w:r w:rsidR="00386564" w:rsidRPr="00531C5F">
        <w:rPr>
          <w:rFonts w:ascii="Times New Roman" w:hAnsi="Times New Roman"/>
        </w:rPr>
        <w:t>i</w:t>
      </w:r>
      <w:r w:rsidR="00386564" w:rsidRPr="00531C5F">
        <w:rPr>
          <w:rFonts w:ascii="Times New Roman" w:hAnsi="Times New Roman"/>
        </w:rPr>
        <w:t>ties</w:t>
      </w:r>
      <w:r w:rsidR="001313DE" w:rsidRPr="00531C5F">
        <w:rPr>
          <w:rFonts w:ascii="Times New Roman" w:hAnsi="Times New Roman"/>
        </w:rPr>
        <w:t xml:space="preserve"> </w:t>
      </w:r>
      <w:r w:rsidR="006A017B" w:rsidRPr="00531C5F">
        <w:rPr>
          <w:rFonts w:ascii="Times New Roman" w:hAnsi="Times New Roman"/>
        </w:rPr>
        <w:t xml:space="preserve">of </w:t>
      </w:r>
      <w:r w:rsidR="001313DE" w:rsidRPr="00531C5F">
        <w:rPr>
          <w:rFonts w:ascii="Times New Roman" w:hAnsi="Times New Roman"/>
        </w:rPr>
        <w:t xml:space="preserve">mathematics teaching and learning embedded in </w:t>
      </w:r>
      <w:r w:rsidR="004552C3" w:rsidRPr="00531C5F">
        <w:rPr>
          <w:rFonts w:ascii="Times New Roman" w:hAnsi="Times New Roman"/>
        </w:rPr>
        <w:t>a Mexican American context</w:t>
      </w:r>
      <w:r w:rsidR="004D274B" w:rsidRPr="00531C5F">
        <w:rPr>
          <w:rFonts w:ascii="Times New Roman" w:hAnsi="Times New Roman"/>
        </w:rPr>
        <w:t>.</w:t>
      </w:r>
    </w:p>
    <w:p w:rsidR="00D13550" w:rsidRPr="00531C5F" w:rsidRDefault="00446E09" w:rsidP="00D5008E">
      <w:pPr>
        <w:jc w:val="both"/>
        <w:outlineLvl w:val="0"/>
        <w:rPr>
          <w:rFonts w:ascii="Times New Roman" w:hAnsi="Times New Roman"/>
        </w:rPr>
      </w:pPr>
      <w:r w:rsidRPr="00531C5F">
        <w:rPr>
          <w:rFonts w:ascii="Times New Roman" w:hAnsi="Times New Roman"/>
        </w:rPr>
        <w:t>3</w:t>
      </w:r>
      <w:r w:rsidR="00D13550" w:rsidRPr="00531C5F">
        <w:rPr>
          <w:rFonts w:ascii="Times New Roman" w:hAnsi="Times New Roman"/>
        </w:rPr>
        <w:t>.4 Sociopolitical-turn m</w:t>
      </w:r>
      <w:r w:rsidR="0092552B" w:rsidRPr="00531C5F">
        <w:rPr>
          <w:rFonts w:ascii="Times New Roman" w:hAnsi="Times New Roman"/>
        </w:rPr>
        <w:t>oment</w:t>
      </w:r>
    </w:p>
    <w:p w:rsidR="0061739C" w:rsidRPr="00531C5F" w:rsidRDefault="0061739C" w:rsidP="00D5008E">
      <w:pPr>
        <w:jc w:val="both"/>
        <w:outlineLvl w:val="0"/>
        <w:rPr>
          <w:rFonts w:ascii="Times New Roman" w:hAnsi="Times New Roman"/>
        </w:rPr>
      </w:pPr>
    </w:p>
    <w:p w:rsidR="00916BA1" w:rsidRPr="00531C5F" w:rsidRDefault="009B0DA6" w:rsidP="00D5008E">
      <w:pPr>
        <w:widowControl w:val="0"/>
        <w:autoSpaceDE w:val="0"/>
        <w:autoSpaceDN w:val="0"/>
        <w:adjustRightInd w:val="0"/>
        <w:jc w:val="both"/>
        <w:rPr>
          <w:rFonts w:ascii="Times New Roman" w:hAnsi="Times New Roman"/>
        </w:rPr>
      </w:pPr>
      <w:r w:rsidRPr="00531C5F">
        <w:rPr>
          <w:rFonts w:ascii="Times New Roman" w:hAnsi="Times New Roman"/>
        </w:rPr>
        <w:t>Researchers who explore</w:t>
      </w:r>
      <w:r w:rsidR="001523C7" w:rsidRPr="00531C5F">
        <w:rPr>
          <w:rFonts w:ascii="Times New Roman" w:hAnsi="Times New Roman"/>
        </w:rPr>
        <w:t xml:space="preserve"> </w:t>
      </w:r>
      <w:r w:rsidR="0003600D" w:rsidRPr="00531C5F">
        <w:rPr>
          <w:rFonts w:ascii="Times New Roman" w:hAnsi="Times New Roman"/>
        </w:rPr>
        <w:t xml:space="preserve">the </w:t>
      </w:r>
      <w:r w:rsidR="00B32C1E" w:rsidRPr="00531C5F">
        <w:rPr>
          <w:rFonts w:ascii="Times New Roman" w:hAnsi="Times New Roman"/>
        </w:rPr>
        <w:t xml:space="preserve">wider social and political picture of mathematics </w:t>
      </w:r>
      <w:r w:rsidRPr="00531C5F">
        <w:rPr>
          <w:rFonts w:ascii="Times New Roman" w:hAnsi="Times New Roman"/>
        </w:rPr>
        <w:t>education chara</w:t>
      </w:r>
      <w:r w:rsidRPr="00531C5F">
        <w:rPr>
          <w:rFonts w:ascii="Times New Roman" w:hAnsi="Times New Roman"/>
        </w:rPr>
        <w:t>c</w:t>
      </w:r>
      <w:r w:rsidRPr="00531C5F">
        <w:rPr>
          <w:rFonts w:ascii="Times New Roman" w:hAnsi="Times New Roman"/>
        </w:rPr>
        <w:t>terize</w:t>
      </w:r>
      <w:r w:rsidR="0003600D" w:rsidRPr="00531C5F">
        <w:rPr>
          <w:rFonts w:ascii="Times New Roman" w:hAnsi="Times New Roman"/>
        </w:rPr>
        <w:t xml:space="preserve"> the</w:t>
      </w:r>
      <w:r w:rsidR="00B32C1E" w:rsidRPr="00531C5F">
        <w:rPr>
          <w:rFonts w:ascii="Times New Roman" w:hAnsi="Times New Roman"/>
        </w:rPr>
        <w:t xml:space="preserve"> socio</w:t>
      </w:r>
      <w:r w:rsidR="001523C7" w:rsidRPr="00531C5F">
        <w:rPr>
          <w:rFonts w:ascii="Times New Roman" w:hAnsi="Times New Roman"/>
        </w:rPr>
        <w:t xml:space="preserve">political-turn moment (2000s–). This moment </w:t>
      </w:r>
      <w:r w:rsidR="00B32C1E" w:rsidRPr="00531C5F">
        <w:rPr>
          <w:rFonts w:ascii="Times New Roman" w:hAnsi="Times New Roman"/>
        </w:rPr>
        <w:t xml:space="preserve">signals a shift toward </w:t>
      </w:r>
      <w:r w:rsidR="00A43AC8" w:rsidRPr="00531C5F">
        <w:rPr>
          <w:rFonts w:ascii="Times New Roman" w:hAnsi="Times New Roman"/>
        </w:rPr>
        <w:t>“</w:t>
      </w:r>
      <w:r w:rsidR="00B32C1E" w:rsidRPr="00531C5F">
        <w:rPr>
          <w:rFonts w:ascii="Times New Roman" w:hAnsi="Times New Roman"/>
        </w:rPr>
        <w:t xml:space="preserve">theoretical </w:t>
      </w:r>
      <w:r w:rsidR="001523C7" w:rsidRPr="00531C5F">
        <w:rPr>
          <w:rFonts w:ascii="Times New Roman" w:hAnsi="Times New Roman"/>
        </w:rPr>
        <w:t xml:space="preserve">[and methodological] </w:t>
      </w:r>
      <w:r w:rsidR="00B32C1E" w:rsidRPr="00531C5F">
        <w:rPr>
          <w:rFonts w:ascii="Times New Roman" w:hAnsi="Times New Roman"/>
        </w:rPr>
        <w:t>perspectives that see knowledge, power, and identity as interwoven and arising from (and constituted within) social discourses</w:t>
      </w:r>
      <w:r w:rsidR="00A43AC8" w:rsidRPr="00531C5F">
        <w:rPr>
          <w:rFonts w:ascii="Times New Roman" w:hAnsi="Times New Roman"/>
        </w:rPr>
        <w:t>”</w:t>
      </w:r>
      <w:r w:rsidR="00F20F3B" w:rsidRPr="00531C5F">
        <w:rPr>
          <w:rFonts w:ascii="Times New Roman" w:hAnsi="Times New Roman"/>
        </w:rPr>
        <w:t xml:space="preserve"> (Gutiérrez, 2013</w:t>
      </w:r>
      <w:r w:rsidR="00B32C1E" w:rsidRPr="00531C5F">
        <w:rPr>
          <w:rFonts w:ascii="Times New Roman" w:hAnsi="Times New Roman"/>
        </w:rPr>
        <w:t>, p. 4</w:t>
      </w:r>
      <w:r w:rsidR="00005C5C" w:rsidRPr="00531C5F">
        <w:rPr>
          <w:rFonts w:ascii="Times New Roman" w:hAnsi="Times New Roman"/>
        </w:rPr>
        <w:t>0</w:t>
      </w:r>
      <w:r w:rsidR="00853622" w:rsidRPr="00531C5F">
        <w:rPr>
          <w:rFonts w:ascii="Times New Roman" w:hAnsi="Times New Roman"/>
        </w:rPr>
        <w:t>; see also Valero &amp; Zevenbergen, 2004</w:t>
      </w:r>
      <w:r w:rsidR="00B32C1E" w:rsidRPr="00531C5F">
        <w:rPr>
          <w:rFonts w:ascii="Times New Roman" w:hAnsi="Times New Roman"/>
        </w:rPr>
        <w:t>).</w:t>
      </w:r>
      <w:r w:rsidRPr="00531C5F">
        <w:rPr>
          <w:rFonts w:ascii="Times New Roman" w:hAnsi="Times New Roman"/>
        </w:rPr>
        <w:t xml:space="preserve"> </w:t>
      </w:r>
      <w:r w:rsidR="007960A1" w:rsidRPr="00531C5F">
        <w:rPr>
          <w:rFonts w:ascii="Times New Roman" w:hAnsi="Times New Roman"/>
        </w:rPr>
        <w:t xml:space="preserve">Similar to the social-turn moment, </w:t>
      </w:r>
      <w:r w:rsidR="001E1E23" w:rsidRPr="00531C5F">
        <w:rPr>
          <w:rFonts w:ascii="Times New Roman" w:hAnsi="Times New Roman"/>
        </w:rPr>
        <w:t xml:space="preserve">research </w:t>
      </w:r>
      <w:r w:rsidR="007960A1" w:rsidRPr="00531C5F">
        <w:rPr>
          <w:rFonts w:ascii="Times New Roman" w:hAnsi="Times New Roman"/>
        </w:rPr>
        <w:t xml:space="preserve">in the </w:t>
      </w:r>
      <w:r w:rsidR="001E1E23" w:rsidRPr="00531C5F">
        <w:rPr>
          <w:rFonts w:ascii="Times New Roman" w:hAnsi="Times New Roman"/>
        </w:rPr>
        <w:t>sociopo</w:t>
      </w:r>
      <w:r w:rsidR="007960A1" w:rsidRPr="00531C5F">
        <w:rPr>
          <w:rFonts w:ascii="Times New Roman" w:hAnsi="Times New Roman"/>
        </w:rPr>
        <w:t>litical-turn moment can be located</w:t>
      </w:r>
      <w:r w:rsidR="001E1E23" w:rsidRPr="00531C5F">
        <w:rPr>
          <w:rFonts w:ascii="Times New Roman" w:hAnsi="Times New Roman"/>
        </w:rPr>
        <w:t xml:space="preserve"> in one of two para</w:t>
      </w:r>
      <w:r w:rsidR="008C0257" w:rsidRPr="00531C5F">
        <w:rPr>
          <w:rFonts w:ascii="Times New Roman" w:hAnsi="Times New Roman"/>
        </w:rPr>
        <w:t>digms—</w:t>
      </w:r>
      <w:r w:rsidR="00303918" w:rsidRPr="00531C5F">
        <w:rPr>
          <w:rFonts w:ascii="Times New Roman" w:hAnsi="Times New Roman"/>
        </w:rPr>
        <w:t>“</w:t>
      </w:r>
      <w:r w:rsidR="001E1E23" w:rsidRPr="00531C5F">
        <w:rPr>
          <w:rFonts w:ascii="Times New Roman" w:hAnsi="Times New Roman"/>
        </w:rPr>
        <w:t>critique</w:t>
      </w:r>
      <w:r w:rsidR="00A43AC8" w:rsidRPr="00531C5F">
        <w:rPr>
          <w:rFonts w:ascii="Times New Roman" w:hAnsi="Times New Roman"/>
        </w:rPr>
        <w:t>”</w:t>
      </w:r>
      <w:r w:rsidR="001E1E23" w:rsidRPr="00531C5F">
        <w:rPr>
          <w:rFonts w:ascii="Times New Roman" w:hAnsi="Times New Roman"/>
        </w:rPr>
        <w:t xml:space="preserve"> or </w:t>
      </w:r>
      <w:r w:rsidR="00A43AC8" w:rsidRPr="00531C5F">
        <w:rPr>
          <w:rFonts w:ascii="Times New Roman" w:hAnsi="Times New Roman"/>
        </w:rPr>
        <w:t>“</w:t>
      </w:r>
      <w:r w:rsidR="001E1E23" w:rsidRPr="00531C5F">
        <w:rPr>
          <w:rFonts w:ascii="Times New Roman" w:hAnsi="Times New Roman"/>
        </w:rPr>
        <w:t>deconstruc</w:t>
      </w:r>
      <w:r w:rsidR="008C0257" w:rsidRPr="00531C5F">
        <w:rPr>
          <w:rFonts w:ascii="Times New Roman" w:hAnsi="Times New Roman"/>
        </w:rPr>
        <w:t>t</w:t>
      </w:r>
      <w:r w:rsidR="00A43AC8" w:rsidRPr="00531C5F">
        <w:rPr>
          <w:rFonts w:ascii="Times New Roman" w:hAnsi="Times New Roman"/>
        </w:rPr>
        <w:t>”</w:t>
      </w:r>
      <w:r w:rsidR="008C0257" w:rsidRPr="00531C5F">
        <w:rPr>
          <w:rFonts w:ascii="Times New Roman" w:hAnsi="Times New Roman"/>
        </w:rPr>
        <w:t>—</w:t>
      </w:r>
      <w:r w:rsidR="00E54FE3" w:rsidRPr="00531C5F">
        <w:rPr>
          <w:rFonts w:ascii="Times New Roman" w:hAnsi="Times New Roman"/>
        </w:rPr>
        <w:t>or oscil</w:t>
      </w:r>
      <w:r w:rsidR="001E1E23" w:rsidRPr="00531C5F">
        <w:rPr>
          <w:rFonts w:ascii="Times New Roman" w:hAnsi="Times New Roman"/>
        </w:rPr>
        <w:t>late b</w:t>
      </w:r>
      <w:r w:rsidR="001E1E23" w:rsidRPr="00531C5F">
        <w:rPr>
          <w:rFonts w:ascii="Times New Roman" w:hAnsi="Times New Roman"/>
        </w:rPr>
        <w:t>e</w:t>
      </w:r>
      <w:r w:rsidR="001E1E23" w:rsidRPr="00531C5F">
        <w:rPr>
          <w:rFonts w:ascii="Times New Roman" w:hAnsi="Times New Roman"/>
        </w:rPr>
        <w:t xml:space="preserve">tween the two in the </w:t>
      </w:r>
      <w:r w:rsidR="00A43AC8" w:rsidRPr="00531C5F">
        <w:rPr>
          <w:rFonts w:ascii="Times New Roman" w:hAnsi="Times New Roman"/>
        </w:rPr>
        <w:t>“</w:t>
      </w:r>
      <w:r w:rsidR="00E54FE3" w:rsidRPr="00531C5F">
        <w:rPr>
          <w:rFonts w:ascii="Times New Roman" w:hAnsi="Times New Roman"/>
        </w:rPr>
        <w:t>BREAK</w:t>
      </w:r>
      <w:r w:rsidR="00A43AC8" w:rsidRPr="00531C5F">
        <w:rPr>
          <w:rFonts w:ascii="Times New Roman" w:hAnsi="Times New Roman"/>
        </w:rPr>
        <w:t>”</w:t>
      </w:r>
      <w:r w:rsidR="001E1E23" w:rsidRPr="00531C5F">
        <w:rPr>
          <w:rFonts w:ascii="Times New Roman" w:hAnsi="Times New Roman"/>
        </w:rPr>
        <w:t xml:space="preserve"> (see Table</w:t>
      </w:r>
      <w:r w:rsidR="00E54FE3" w:rsidRPr="00531C5F">
        <w:rPr>
          <w:rFonts w:ascii="Times New Roman" w:hAnsi="Times New Roman"/>
        </w:rPr>
        <w:t xml:space="preserve"> </w:t>
      </w:r>
      <w:r w:rsidR="001E1E23" w:rsidRPr="00531C5F">
        <w:rPr>
          <w:rFonts w:ascii="Times New Roman" w:hAnsi="Times New Roman"/>
        </w:rPr>
        <w:t xml:space="preserve">1). </w:t>
      </w:r>
      <w:r w:rsidR="000B5E32" w:rsidRPr="00531C5F">
        <w:rPr>
          <w:rFonts w:ascii="Times New Roman" w:hAnsi="Times New Roman"/>
        </w:rPr>
        <w:t>For instance</w:t>
      </w:r>
      <w:r w:rsidRPr="00531C5F">
        <w:rPr>
          <w:rFonts w:ascii="Times New Roman" w:hAnsi="Times New Roman"/>
        </w:rPr>
        <w:t>, i</w:t>
      </w:r>
      <w:r w:rsidR="0092552B" w:rsidRPr="00531C5F">
        <w:rPr>
          <w:rFonts w:ascii="Times New Roman" w:hAnsi="Times New Roman"/>
        </w:rPr>
        <w:t xml:space="preserve">n </w:t>
      </w:r>
      <w:r w:rsidR="00A43AC8" w:rsidRPr="00531C5F">
        <w:rPr>
          <w:rFonts w:ascii="Times New Roman" w:hAnsi="Times New Roman"/>
        </w:rPr>
        <w:t>“</w:t>
      </w:r>
      <w:r w:rsidR="0092552B" w:rsidRPr="00531C5F">
        <w:rPr>
          <w:rFonts w:ascii="Times New Roman" w:hAnsi="Times New Roman"/>
        </w:rPr>
        <w:t>Plotting Intersections Along the Political Axis: The Interior Voice of Dissenting Mathematics T</w:t>
      </w:r>
      <w:r w:rsidR="001523C7" w:rsidRPr="00531C5F">
        <w:rPr>
          <w:rFonts w:ascii="Times New Roman" w:hAnsi="Times New Roman"/>
        </w:rPr>
        <w:t>eachers,</w:t>
      </w:r>
      <w:r w:rsidR="00A43AC8" w:rsidRPr="00531C5F">
        <w:rPr>
          <w:rFonts w:ascii="Times New Roman" w:hAnsi="Times New Roman"/>
        </w:rPr>
        <w:t>”</w:t>
      </w:r>
      <w:r w:rsidR="001523C7" w:rsidRPr="00531C5F">
        <w:rPr>
          <w:rFonts w:ascii="Times New Roman" w:hAnsi="Times New Roman"/>
        </w:rPr>
        <w:t xml:space="preserve"> de Freitas (2004) used</w:t>
      </w:r>
      <w:r w:rsidR="0092552B" w:rsidRPr="00531C5F">
        <w:rPr>
          <w:rFonts w:ascii="Times New Roman" w:hAnsi="Times New Roman"/>
        </w:rPr>
        <w:t xml:space="preserve"> </w:t>
      </w:r>
      <w:r w:rsidR="00A43AC8" w:rsidRPr="00531C5F">
        <w:rPr>
          <w:rFonts w:ascii="Times New Roman" w:hAnsi="Times New Roman"/>
        </w:rPr>
        <w:t>“</w:t>
      </w:r>
      <w:r w:rsidR="0092552B" w:rsidRPr="00531C5F">
        <w:rPr>
          <w:rFonts w:ascii="Times New Roman" w:hAnsi="Times New Roman"/>
        </w:rPr>
        <w:t>fiction-as-research</w:t>
      </w:r>
      <w:r w:rsidR="00A43AC8" w:rsidRPr="00531C5F">
        <w:rPr>
          <w:rFonts w:ascii="Times New Roman" w:hAnsi="Times New Roman"/>
        </w:rPr>
        <w:t>”</w:t>
      </w:r>
      <w:r w:rsidR="0092552B" w:rsidRPr="00531C5F">
        <w:rPr>
          <w:rFonts w:ascii="Times New Roman" w:hAnsi="Times New Roman"/>
        </w:rPr>
        <w:t xml:space="preserve"> to access inner dissenting voices to illustrate how the discursive practices of mathematics instruction are determined by the regulative and normative discourses </w:t>
      </w:r>
      <w:r w:rsidR="0003600D" w:rsidRPr="00531C5F">
        <w:rPr>
          <w:rFonts w:ascii="Times New Roman" w:hAnsi="Times New Roman"/>
        </w:rPr>
        <w:t xml:space="preserve">that frame society. </w:t>
      </w:r>
      <w:r w:rsidR="00BA330A" w:rsidRPr="00531C5F">
        <w:rPr>
          <w:rFonts w:ascii="Times New Roman" w:hAnsi="Times New Roman"/>
        </w:rPr>
        <w:t>In this postmodern project, unlike the previous studies identified, the binary of scie</w:t>
      </w:r>
      <w:r w:rsidR="00BA330A" w:rsidRPr="00531C5F">
        <w:rPr>
          <w:rFonts w:ascii="Times New Roman" w:hAnsi="Times New Roman"/>
        </w:rPr>
        <w:t>n</w:t>
      </w:r>
      <w:r w:rsidR="00BA330A" w:rsidRPr="00531C5F">
        <w:rPr>
          <w:rFonts w:ascii="Times New Roman" w:hAnsi="Times New Roman"/>
        </w:rPr>
        <w:t xml:space="preserve">tific/non-scientific is placed under erasure (i.e., </w:t>
      </w:r>
      <w:r w:rsidR="00BA330A" w:rsidRPr="00531C5F">
        <w:rPr>
          <w:rFonts w:ascii="Times New Roman" w:hAnsi="Times New Roman"/>
          <w:i/>
        </w:rPr>
        <w:t>sous rapture</w:t>
      </w:r>
      <w:r w:rsidR="00DD48B9" w:rsidRPr="00531C5F">
        <w:rPr>
          <w:rFonts w:ascii="Times New Roman" w:hAnsi="Times New Roman"/>
        </w:rPr>
        <w:t xml:space="preserve">; cf. Derrida, 1974/1997). Through </w:t>
      </w:r>
      <w:r w:rsidR="00BA330A" w:rsidRPr="00531C5F">
        <w:rPr>
          <w:rFonts w:ascii="Times New Roman" w:hAnsi="Times New Roman"/>
        </w:rPr>
        <w:t xml:space="preserve">deconstructing (cf. Derrida &amp; Montefiore, 2001) the </w:t>
      </w:r>
      <w:r w:rsidR="00E54FE3" w:rsidRPr="00531C5F">
        <w:rPr>
          <w:rFonts w:ascii="Times New Roman" w:hAnsi="Times New Roman"/>
        </w:rPr>
        <w:t xml:space="preserve">very </w:t>
      </w:r>
      <w:r w:rsidR="00853622" w:rsidRPr="00531C5F">
        <w:rPr>
          <w:rFonts w:ascii="Times New Roman" w:hAnsi="Times New Roman"/>
        </w:rPr>
        <w:t xml:space="preserve">meaning of </w:t>
      </w:r>
      <w:r w:rsidR="00DD48B9" w:rsidRPr="00531C5F">
        <w:rPr>
          <w:rFonts w:ascii="Times New Roman" w:hAnsi="Times New Roman"/>
          <w:i/>
        </w:rPr>
        <w:t>scientific</w:t>
      </w:r>
      <w:r w:rsidR="00853622" w:rsidRPr="00531C5F">
        <w:rPr>
          <w:rFonts w:ascii="Times New Roman" w:hAnsi="Times New Roman"/>
        </w:rPr>
        <w:t>,</w:t>
      </w:r>
      <w:r w:rsidR="00BA330A" w:rsidRPr="00531C5F">
        <w:rPr>
          <w:rFonts w:ascii="Times New Roman" w:hAnsi="Times New Roman"/>
        </w:rPr>
        <w:t xml:space="preserve"> new possibilities for data collection, analysis, and representation emerge. </w:t>
      </w:r>
      <w:r w:rsidR="00303918" w:rsidRPr="00531C5F">
        <w:rPr>
          <w:rFonts w:ascii="Times New Roman" w:hAnsi="Times New Roman"/>
        </w:rPr>
        <w:t>Here</w:t>
      </w:r>
      <w:r w:rsidR="00B83B57" w:rsidRPr="00531C5F">
        <w:rPr>
          <w:rFonts w:ascii="Times New Roman" w:hAnsi="Times New Roman"/>
        </w:rPr>
        <w:t xml:space="preserve">, </w:t>
      </w:r>
      <w:r w:rsidR="001523C7" w:rsidRPr="00531C5F">
        <w:rPr>
          <w:rFonts w:ascii="Times New Roman" w:hAnsi="Times New Roman"/>
        </w:rPr>
        <w:t>de Freitas was</w:t>
      </w:r>
      <w:r w:rsidR="0092552B" w:rsidRPr="00531C5F">
        <w:rPr>
          <w:rFonts w:ascii="Times New Roman" w:hAnsi="Times New Roman"/>
        </w:rPr>
        <w:t xml:space="preserve"> compelled to use fiction</w:t>
      </w:r>
      <w:r w:rsidR="0003600D" w:rsidRPr="00531C5F">
        <w:rPr>
          <w:rFonts w:ascii="Times New Roman" w:hAnsi="Times New Roman"/>
        </w:rPr>
        <w:t xml:space="preserve"> </w:t>
      </w:r>
      <w:r w:rsidR="007960A1" w:rsidRPr="00531C5F">
        <w:rPr>
          <w:rFonts w:ascii="Times New Roman" w:hAnsi="Times New Roman"/>
        </w:rPr>
        <w:t xml:space="preserve">(as data) </w:t>
      </w:r>
      <w:r w:rsidR="0092552B" w:rsidRPr="00531C5F">
        <w:rPr>
          <w:rFonts w:ascii="Times New Roman" w:hAnsi="Times New Roman"/>
        </w:rPr>
        <w:t>as</w:t>
      </w:r>
      <w:r w:rsidR="0003600D" w:rsidRPr="00531C5F">
        <w:rPr>
          <w:rFonts w:ascii="Times New Roman" w:hAnsi="Times New Roman"/>
        </w:rPr>
        <w:t xml:space="preserve"> only through fiction can </w:t>
      </w:r>
      <w:r w:rsidR="0092552B" w:rsidRPr="00531C5F">
        <w:rPr>
          <w:rFonts w:ascii="Times New Roman" w:hAnsi="Times New Roman"/>
        </w:rPr>
        <w:t>dissenting voices of mathematics teache</w:t>
      </w:r>
      <w:r w:rsidRPr="00531C5F">
        <w:rPr>
          <w:rFonts w:ascii="Times New Roman" w:hAnsi="Times New Roman"/>
        </w:rPr>
        <w:t xml:space="preserve">rs </w:t>
      </w:r>
      <w:proofErr w:type="gramStart"/>
      <w:r w:rsidRPr="00531C5F">
        <w:rPr>
          <w:rFonts w:ascii="Times New Roman" w:hAnsi="Times New Roman"/>
        </w:rPr>
        <w:t>be</w:t>
      </w:r>
      <w:proofErr w:type="gramEnd"/>
      <w:r w:rsidRPr="00531C5F">
        <w:rPr>
          <w:rFonts w:ascii="Times New Roman" w:hAnsi="Times New Roman"/>
        </w:rPr>
        <w:t xml:space="preserve"> expli</w:t>
      </w:r>
      <w:r w:rsidRPr="00531C5F">
        <w:rPr>
          <w:rFonts w:ascii="Times New Roman" w:hAnsi="Times New Roman"/>
        </w:rPr>
        <w:t>c</w:t>
      </w:r>
      <w:r w:rsidRPr="00531C5F">
        <w:rPr>
          <w:rFonts w:ascii="Times New Roman" w:hAnsi="Times New Roman"/>
        </w:rPr>
        <w:t xml:space="preserve">itly heard. </w:t>
      </w:r>
      <w:proofErr w:type="gramStart"/>
      <w:r w:rsidRPr="00531C5F">
        <w:rPr>
          <w:rFonts w:ascii="Times New Roman" w:hAnsi="Times New Roman"/>
        </w:rPr>
        <w:t xml:space="preserve">In that, </w:t>
      </w:r>
      <w:r w:rsidR="00A43AC8" w:rsidRPr="00531C5F">
        <w:rPr>
          <w:rFonts w:ascii="Times New Roman" w:hAnsi="Times New Roman"/>
        </w:rPr>
        <w:t>“</w:t>
      </w:r>
      <w:r w:rsidR="0003600D" w:rsidRPr="00531C5F">
        <w:rPr>
          <w:rFonts w:ascii="Times New Roman" w:hAnsi="Times New Roman"/>
        </w:rPr>
        <w:t>f</w:t>
      </w:r>
      <w:r w:rsidR="0092552B" w:rsidRPr="00531C5F">
        <w:rPr>
          <w:rFonts w:ascii="Times New Roman" w:hAnsi="Times New Roman"/>
        </w:rPr>
        <w:t>iction, as a methodology, has the potential to defamiliarize, to cross bound</w:t>
      </w:r>
      <w:r w:rsidR="0092552B" w:rsidRPr="00531C5F">
        <w:rPr>
          <w:rFonts w:ascii="Times New Roman" w:hAnsi="Times New Roman"/>
        </w:rPr>
        <w:t>a</w:t>
      </w:r>
      <w:r w:rsidR="0092552B" w:rsidRPr="00531C5F">
        <w:rPr>
          <w:rFonts w:ascii="Times New Roman" w:hAnsi="Times New Roman"/>
        </w:rPr>
        <w:t>ries, to transgres</w:t>
      </w:r>
      <w:r w:rsidR="0003600D" w:rsidRPr="00531C5F">
        <w:rPr>
          <w:rFonts w:ascii="Times New Roman" w:hAnsi="Times New Roman"/>
        </w:rPr>
        <w:t>s cultural norms</w:t>
      </w:r>
      <w:r w:rsidR="00A43AC8" w:rsidRPr="00531C5F">
        <w:rPr>
          <w:rFonts w:ascii="Times New Roman" w:hAnsi="Times New Roman"/>
        </w:rPr>
        <w:t>”</w:t>
      </w:r>
      <w:r w:rsidR="0003600D" w:rsidRPr="00531C5F">
        <w:rPr>
          <w:rFonts w:ascii="Times New Roman" w:hAnsi="Times New Roman"/>
        </w:rPr>
        <w:t xml:space="preserve"> (p. 272)</w:t>
      </w:r>
      <w:r w:rsidR="0092552B" w:rsidRPr="00531C5F">
        <w:rPr>
          <w:rFonts w:ascii="Times New Roman" w:hAnsi="Times New Roman"/>
        </w:rPr>
        <w:t>.</w:t>
      </w:r>
      <w:proofErr w:type="gramEnd"/>
      <w:r w:rsidR="0092552B" w:rsidRPr="00531C5F">
        <w:rPr>
          <w:rFonts w:ascii="Times New Roman" w:hAnsi="Times New Roman"/>
        </w:rPr>
        <w:t xml:space="preserve"> </w:t>
      </w:r>
      <w:r w:rsidR="00303918" w:rsidRPr="00531C5F">
        <w:rPr>
          <w:rFonts w:ascii="Times New Roman" w:hAnsi="Times New Roman"/>
        </w:rPr>
        <w:t xml:space="preserve">Data analysis became </w:t>
      </w:r>
      <w:r w:rsidR="00540941" w:rsidRPr="00531C5F">
        <w:rPr>
          <w:rFonts w:ascii="Times New Roman" w:hAnsi="Times New Roman"/>
        </w:rPr>
        <w:t>storytelling</w:t>
      </w:r>
      <w:r w:rsidR="00073FB4" w:rsidRPr="00531C5F">
        <w:rPr>
          <w:rFonts w:ascii="Times New Roman" w:hAnsi="Times New Roman"/>
        </w:rPr>
        <w:t>,</w:t>
      </w:r>
      <w:r w:rsidR="00540941" w:rsidRPr="00531C5F">
        <w:rPr>
          <w:rFonts w:ascii="Times New Roman" w:hAnsi="Times New Roman"/>
        </w:rPr>
        <w:t xml:space="preserve"> as “data </w:t>
      </w:r>
      <w:r w:rsidRPr="00531C5F">
        <w:rPr>
          <w:rFonts w:ascii="Times New Roman" w:hAnsi="Times New Roman"/>
        </w:rPr>
        <w:t>repre</w:t>
      </w:r>
      <w:r w:rsidR="00B2744A" w:rsidRPr="00531C5F">
        <w:rPr>
          <w:rFonts w:ascii="Times New Roman" w:hAnsi="Times New Roman"/>
        </w:rPr>
        <w:t>se</w:t>
      </w:r>
      <w:r w:rsidR="00B2744A" w:rsidRPr="00531C5F">
        <w:rPr>
          <w:rFonts w:ascii="Times New Roman" w:hAnsi="Times New Roman"/>
        </w:rPr>
        <w:t>n</w:t>
      </w:r>
      <w:r w:rsidR="00B2744A" w:rsidRPr="00531C5F">
        <w:rPr>
          <w:rFonts w:ascii="Times New Roman" w:hAnsi="Times New Roman"/>
        </w:rPr>
        <w:t>tation</w:t>
      </w:r>
      <w:r w:rsidR="00A43AC8" w:rsidRPr="00531C5F">
        <w:rPr>
          <w:rFonts w:ascii="Times New Roman" w:hAnsi="Times New Roman"/>
        </w:rPr>
        <w:t>”</w:t>
      </w:r>
      <w:r w:rsidR="007960A1" w:rsidRPr="00531C5F">
        <w:rPr>
          <w:rFonts w:ascii="Times New Roman" w:hAnsi="Times New Roman"/>
        </w:rPr>
        <w:t xml:space="preserve"> </w:t>
      </w:r>
      <w:r w:rsidR="00C04F11" w:rsidRPr="00531C5F">
        <w:rPr>
          <w:rFonts w:ascii="Times New Roman" w:hAnsi="Times New Roman"/>
        </w:rPr>
        <w:t xml:space="preserve">consisted of </w:t>
      </w:r>
      <w:r w:rsidR="0092552B" w:rsidRPr="00531C5F">
        <w:rPr>
          <w:rFonts w:ascii="Times New Roman" w:hAnsi="Times New Roman"/>
        </w:rPr>
        <w:t>Agnes</w:t>
      </w:r>
      <w:r w:rsidR="00A43AC8" w:rsidRPr="00531C5F">
        <w:rPr>
          <w:rFonts w:ascii="Times New Roman" w:hAnsi="Times New Roman"/>
        </w:rPr>
        <w:t>’</w:t>
      </w:r>
      <w:r w:rsidRPr="00531C5F">
        <w:rPr>
          <w:rFonts w:ascii="Times New Roman" w:hAnsi="Times New Roman"/>
        </w:rPr>
        <w:t>s</w:t>
      </w:r>
      <w:r w:rsidR="0092552B" w:rsidRPr="00531C5F">
        <w:rPr>
          <w:rFonts w:ascii="Times New Roman" w:hAnsi="Times New Roman"/>
        </w:rPr>
        <w:t>, the fictional teacher of de Freitas</w:t>
      </w:r>
      <w:r w:rsidR="00A43AC8" w:rsidRPr="00531C5F">
        <w:rPr>
          <w:rFonts w:ascii="Times New Roman" w:hAnsi="Times New Roman"/>
        </w:rPr>
        <w:t>’</w:t>
      </w:r>
      <w:r w:rsidR="0092552B" w:rsidRPr="00531C5F">
        <w:rPr>
          <w:rFonts w:ascii="Times New Roman" w:hAnsi="Times New Roman"/>
        </w:rPr>
        <w:t>s inquiry</w:t>
      </w:r>
      <w:r w:rsidRPr="00531C5F">
        <w:rPr>
          <w:rFonts w:ascii="Times New Roman" w:hAnsi="Times New Roman"/>
        </w:rPr>
        <w:t>, reflections</w:t>
      </w:r>
      <w:r w:rsidR="0092552B" w:rsidRPr="00531C5F">
        <w:rPr>
          <w:rFonts w:ascii="Times New Roman" w:hAnsi="Times New Roman"/>
        </w:rPr>
        <w:t xml:space="preserve"> upon her experiences as both a student </w:t>
      </w:r>
      <w:r w:rsidRPr="00531C5F">
        <w:rPr>
          <w:rFonts w:ascii="Times New Roman" w:hAnsi="Times New Roman"/>
        </w:rPr>
        <w:t xml:space="preserve">and </w:t>
      </w:r>
      <w:r w:rsidR="00956606">
        <w:rPr>
          <w:rFonts w:ascii="Times New Roman" w:hAnsi="Times New Roman"/>
        </w:rPr>
        <w:t xml:space="preserve">a </w:t>
      </w:r>
      <w:r w:rsidRPr="00531C5F">
        <w:rPr>
          <w:rFonts w:ascii="Times New Roman" w:hAnsi="Times New Roman"/>
        </w:rPr>
        <w:t xml:space="preserve">teacher of mathematics. Agnes </w:t>
      </w:r>
      <w:r w:rsidR="00B2744A" w:rsidRPr="00531C5F">
        <w:rPr>
          <w:rFonts w:ascii="Times New Roman" w:hAnsi="Times New Roman"/>
        </w:rPr>
        <w:t>recalled</w:t>
      </w:r>
      <w:r w:rsidR="0092552B" w:rsidRPr="00531C5F">
        <w:rPr>
          <w:rFonts w:ascii="Times New Roman" w:hAnsi="Times New Roman"/>
        </w:rPr>
        <w:t xml:space="preserve"> times when, as an exemplary mathematics student, she questioned the purpose of the mathematics tasks that she encountered, surmising that the only one who stood to benefit was the teacher</w:t>
      </w:r>
      <w:r w:rsidR="00B2744A" w:rsidRPr="00531C5F">
        <w:rPr>
          <w:rFonts w:ascii="Times New Roman" w:hAnsi="Times New Roman"/>
        </w:rPr>
        <w:t>. As the student, Agnes believed</w:t>
      </w:r>
      <w:r w:rsidR="0092552B" w:rsidRPr="00531C5F">
        <w:rPr>
          <w:rFonts w:ascii="Times New Roman" w:hAnsi="Times New Roman"/>
        </w:rPr>
        <w:t xml:space="preserve"> her spoken voice was mere disr</w:t>
      </w:r>
      <w:r w:rsidR="0003600D" w:rsidRPr="00531C5F">
        <w:rPr>
          <w:rFonts w:ascii="Times New Roman" w:hAnsi="Times New Roman"/>
        </w:rPr>
        <w:t>upt</w:t>
      </w:r>
      <w:r w:rsidR="00B2744A" w:rsidRPr="00531C5F">
        <w:rPr>
          <w:rFonts w:ascii="Times New Roman" w:hAnsi="Times New Roman"/>
        </w:rPr>
        <w:t xml:space="preserve">ive interference. Agnes lamented that </w:t>
      </w:r>
      <w:r w:rsidR="000B5E32" w:rsidRPr="00531C5F">
        <w:rPr>
          <w:rFonts w:ascii="Times New Roman" w:hAnsi="Times New Roman"/>
        </w:rPr>
        <w:t xml:space="preserve">now </w:t>
      </w:r>
      <w:r w:rsidR="0092552B" w:rsidRPr="00531C5F">
        <w:rPr>
          <w:rFonts w:ascii="Times New Roman" w:hAnsi="Times New Roman"/>
        </w:rPr>
        <w:t>a</w:t>
      </w:r>
      <w:r w:rsidR="00B2744A" w:rsidRPr="00531C5F">
        <w:rPr>
          <w:rFonts w:ascii="Times New Roman" w:hAnsi="Times New Roman"/>
        </w:rPr>
        <w:t>s the mathematics teacher she was</w:t>
      </w:r>
      <w:r w:rsidR="0092552B" w:rsidRPr="00531C5F">
        <w:rPr>
          <w:rFonts w:ascii="Times New Roman" w:hAnsi="Times New Roman"/>
        </w:rPr>
        <w:t xml:space="preserve"> </w:t>
      </w:r>
      <w:r w:rsidR="00A43AC8" w:rsidRPr="00531C5F">
        <w:rPr>
          <w:rFonts w:ascii="Times New Roman" w:hAnsi="Times New Roman"/>
        </w:rPr>
        <w:t>“</w:t>
      </w:r>
      <w:r w:rsidR="0092552B" w:rsidRPr="00531C5F">
        <w:rPr>
          <w:rFonts w:ascii="Times New Roman" w:hAnsi="Times New Roman"/>
        </w:rPr>
        <w:t>part of the fraudulence that torments yout</w:t>
      </w:r>
      <w:r w:rsidR="00B2744A" w:rsidRPr="00531C5F">
        <w:rPr>
          <w:rFonts w:ascii="Times New Roman" w:hAnsi="Times New Roman"/>
        </w:rPr>
        <w:t>h</w:t>
      </w:r>
      <w:r w:rsidR="00A43AC8" w:rsidRPr="00531C5F">
        <w:rPr>
          <w:rFonts w:ascii="Times New Roman" w:hAnsi="Times New Roman"/>
        </w:rPr>
        <w:t>”</w:t>
      </w:r>
      <w:r w:rsidR="00B2744A" w:rsidRPr="00531C5F">
        <w:rPr>
          <w:rFonts w:ascii="Times New Roman" w:hAnsi="Times New Roman"/>
        </w:rPr>
        <w:t xml:space="preserve"> (p. 268) and e</w:t>
      </w:r>
      <w:r w:rsidR="00B2744A" w:rsidRPr="00531C5F">
        <w:rPr>
          <w:rFonts w:ascii="Times New Roman" w:hAnsi="Times New Roman"/>
        </w:rPr>
        <w:t>x</w:t>
      </w:r>
      <w:r w:rsidR="00B2744A" w:rsidRPr="00531C5F">
        <w:rPr>
          <w:rFonts w:ascii="Times New Roman" w:hAnsi="Times New Roman"/>
        </w:rPr>
        <w:t>pressed</w:t>
      </w:r>
      <w:r w:rsidR="0092552B" w:rsidRPr="00531C5F">
        <w:rPr>
          <w:rFonts w:ascii="Times New Roman" w:hAnsi="Times New Roman"/>
        </w:rPr>
        <w:t xml:space="preserve"> remorse for the</w:t>
      </w:r>
      <w:r w:rsidR="00B2744A" w:rsidRPr="00531C5F">
        <w:rPr>
          <w:rFonts w:ascii="Times New Roman" w:hAnsi="Times New Roman"/>
        </w:rPr>
        <w:t xml:space="preserve"> students for whom she continued</w:t>
      </w:r>
      <w:r w:rsidR="0092552B" w:rsidRPr="00531C5F">
        <w:rPr>
          <w:rFonts w:ascii="Times New Roman" w:hAnsi="Times New Roman"/>
        </w:rPr>
        <w:t xml:space="preserve"> to surrender to normative expectations due to their exhaustion produ</w:t>
      </w:r>
      <w:r w:rsidR="00B2744A" w:rsidRPr="00531C5F">
        <w:rPr>
          <w:rFonts w:ascii="Times New Roman" w:hAnsi="Times New Roman"/>
        </w:rPr>
        <w:t xml:space="preserve">ced by resistance. </w:t>
      </w:r>
      <w:r w:rsidR="00AE121C" w:rsidRPr="00531C5F">
        <w:rPr>
          <w:rFonts w:ascii="Times New Roman" w:hAnsi="Times New Roman"/>
        </w:rPr>
        <w:t xml:space="preserve">Nevertheless, Agnes emerged resolutely from her guilt and confusion determined to expose the scandalous foundation of mathematics to right a terrible wrong. </w:t>
      </w:r>
    </w:p>
    <w:p w:rsidR="006209AA" w:rsidRPr="00531C5F" w:rsidRDefault="006209AA" w:rsidP="00D5008E">
      <w:pPr>
        <w:widowControl w:val="0"/>
        <w:autoSpaceDE w:val="0"/>
        <w:autoSpaceDN w:val="0"/>
        <w:adjustRightInd w:val="0"/>
        <w:jc w:val="both"/>
        <w:rPr>
          <w:rFonts w:ascii="Times New Roman" w:hAnsi="Times New Roman"/>
          <w:b/>
        </w:rPr>
      </w:pPr>
    </w:p>
    <w:p w:rsidR="00007C33" w:rsidRPr="00531C5F" w:rsidRDefault="00916BA1" w:rsidP="00D5008E">
      <w:pPr>
        <w:widowControl w:val="0"/>
        <w:autoSpaceDE w:val="0"/>
        <w:autoSpaceDN w:val="0"/>
        <w:adjustRightInd w:val="0"/>
        <w:jc w:val="both"/>
        <w:rPr>
          <w:rFonts w:ascii="Times New Roman" w:hAnsi="Times New Roman"/>
        </w:rPr>
      </w:pPr>
      <w:r w:rsidRPr="00531C5F">
        <w:rPr>
          <w:rFonts w:ascii="Times New Roman" w:hAnsi="Times New Roman"/>
        </w:rPr>
        <w:t xml:space="preserve">3.5 </w:t>
      </w:r>
      <w:r w:rsidR="0032257C" w:rsidRPr="00531C5F">
        <w:rPr>
          <w:rFonts w:ascii="Times New Roman" w:hAnsi="Times New Roman"/>
        </w:rPr>
        <w:t>Inter</w:t>
      </w:r>
      <w:r w:rsidRPr="00531C5F">
        <w:rPr>
          <w:rFonts w:ascii="Times New Roman" w:hAnsi="Times New Roman"/>
        </w:rPr>
        <w:t>related</w:t>
      </w:r>
      <w:r w:rsidR="006209AA" w:rsidRPr="00531C5F">
        <w:rPr>
          <w:rFonts w:ascii="Times New Roman" w:hAnsi="Times New Roman"/>
        </w:rPr>
        <w:t>ness, e</w:t>
      </w:r>
      <w:r w:rsidR="00CE15C1" w:rsidRPr="00531C5F">
        <w:rPr>
          <w:rFonts w:ascii="Times New Roman" w:hAnsi="Times New Roman"/>
        </w:rPr>
        <w:t>ntanglement</w:t>
      </w:r>
      <w:r w:rsidR="006209AA" w:rsidRPr="00531C5F">
        <w:rPr>
          <w:rFonts w:ascii="Times New Roman" w:hAnsi="Times New Roman"/>
        </w:rPr>
        <w:t>, and i</w:t>
      </w:r>
      <w:r w:rsidRPr="00531C5F">
        <w:rPr>
          <w:rFonts w:ascii="Times New Roman" w:hAnsi="Times New Roman"/>
        </w:rPr>
        <w:t>nterconnected</w:t>
      </w:r>
      <w:r w:rsidR="00CE15C1" w:rsidRPr="00531C5F">
        <w:rPr>
          <w:rFonts w:ascii="Times New Roman" w:hAnsi="Times New Roman"/>
        </w:rPr>
        <w:t>ness</w:t>
      </w:r>
      <w:r w:rsidR="006209AA" w:rsidRPr="00531C5F">
        <w:rPr>
          <w:rFonts w:ascii="Times New Roman" w:hAnsi="Times New Roman"/>
        </w:rPr>
        <w:t xml:space="preserve"> across the m</w:t>
      </w:r>
      <w:r w:rsidRPr="00531C5F">
        <w:rPr>
          <w:rFonts w:ascii="Times New Roman" w:hAnsi="Times New Roman"/>
        </w:rPr>
        <w:t>oments</w:t>
      </w:r>
    </w:p>
    <w:p w:rsidR="006209AA" w:rsidRPr="00531C5F" w:rsidRDefault="006209AA" w:rsidP="00D5008E">
      <w:pPr>
        <w:widowControl w:val="0"/>
        <w:autoSpaceDE w:val="0"/>
        <w:autoSpaceDN w:val="0"/>
        <w:adjustRightInd w:val="0"/>
        <w:jc w:val="both"/>
        <w:rPr>
          <w:rFonts w:ascii="Times New Roman" w:hAnsi="Times New Roman"/>
        </w:rPr>
      </w:pPr>
    </w:p>
    <w:p w:rsidR="006209AA" w:rsidRPr="00531C5F" w:rsidRDefault="007D45E7" w:rsidP="006209AA">
      <w:pPr>
        <w:jc w:val="both"/>
        <w:outlineLvl w:val="0"/>
        <w:rPr>
          <w:rFonts w:ascii="Times New Roman" w:hAnsi="Times New Roman"/>
        </w:rPr>
      </w:pPr>
      <w:r w:rsidRPr="00531C5F">
        <w:rPr>
          <w:rFonts w:ascii="Times New Roman" w:hAnsi="Times New Roman"/>
        </w:rPr>
        <w:t>In each of the five summarized studies</w:t>
      </w:r>
      <w:r w:rsidR="00007C33" w:rsidRPr="00531C5F">
        <w:rPr>
          <w:rFonts w:ascii="Times New Roman" w:hAnsi="Times New Roman"/>
        </w:rPr>
        <w:t>,</w:t>
      </w:r>
      <w:r w:rsidRPr="00531C5F">
        <w:rPr>
          <w:rFonts w:ascii="Times New Roman" w:hAnsi="Times New Roman"/>
        </w:rPr>
        <w:t xml:space="preserve"> the well-intended researcher</w:t>
      </w:r>
      <w:r w:rsidR="00007C33" w:rsidRPr="00531C5F">
        <w:rPr>
          <w:rFonts w:ascii="Times New Roman" w:hAnsi="Times New Roman"/>
        </w:rPr>
        <w:t>(</w:t>
      </w:r>
      <w:r w:rsidRPr="00531C5F">
        <w:rPr>
          <w:rFonts w:ascii="Times New Roman" w:hAnsi="Times New Roman"/>
        </w:rPr>
        <w:t>s</w:t>
      </w:r>
      <w:r w:rsidR="00007C33" w:rsidRPr="00531C5F">
        <w:rPr>
          <w:rFonts w:ascii="Times New Roman" w:hAnsi="Times New Roman"/>
        </w:rPr>
        <w:t>) was</w:t>
      </w:r>
      <w:r w:rsidRPr="00531C5F">
        <w:rPr>
          <w:rFonts w:ascii="Times New Roman" w:hAnsi="Times New Roman"/>
        </w:rPr>
        <w:t xml:space="preserve"> attempting to make sense of the </w:t>
      </w:r>
      <w:r w:rsidR="00007C33" w:rsidRPr="00531C5F">
        <w:rPr>
          <w:rFonts w:ascii="Times New Roman" w:hAnsi="Times New Roman"/>
        </w:rPr>
        <w:t xml:space="preserve">dynamics of an effective </w:t>
      </w:r>
      <w:r w:rsidR="00E93EF2" w:rsidRPr="00531C5F">
        <w:rPr>
          <w:rFonts w:ascii="Times New Roman" w:hAnsi="Times New Roman"/>
        </w:rPr>
        <w:t>(</w:t>
      </w:r>
      <w:r w:rsidR="00007C33" w:rsidRPr="00531C5F">
        <w:rPr>
          <w:rFonts w:ascii="Times New Roman" w:hAnsi="Times New Roman"/>
        </w:rPr>
        <w:t>or good</w:t>
      </w:r>
      <w:r w:rsidR="00E93EF2" w:rsidRPr="00531C5F">
        <w:rPr>
          <w:rFonts w:ascii="Times New Roman" w:hAnsi="Times New Roman"/>
        </w:rPr>
        <w:t>)</w:t>
      </w:r>
      <w:r w:rsidR="00007C33" w:rsidRPr="00531C5F">
        <w:rPr>
          <w:rFonts w:ascii="Times New Roman" w:hAnsi="Times New Roman"/>
        </w:rPr>
        <w:t xml:space="preserve"> mathematics classroom</w:t>
      </w:r>
      <w:r w:rsidR="00BF7F8F" w:rsidRPr="00531C5F">
        <w:rPr>
          <w:rFonts w:ascii="Times New Roman" w:hAnsi="Times New Roman"/>
        </w:rPr>
        <w:t xml:space="preserve">: </w:t>
      </w:r>
      <w:proofErr w:type="gramStart"/>
      <w:r w:rsidRPr="00531C5F">
        <w:rPr>
          <w:rFonts w:ascii="Times New Roman" w:hAnsi="Times New Roman"/>
        </w:rPr>
        <w:t>the multiple intra</w:t>
      </w:r>
      <w:r w:rsidR="002454AD" w:rsidRPr="00531C5F">
        <w:rPr>
          <w:rFonts w:ascii="Times New Roman" w:hAnsi="Times New Roman"/>
        </w:rPr>
        <w:t>-</w:t>
      </w:r>
      <w:r w:rsidRPr="00531C5F">
        <w:rPr>
          <w:rFonts w:ascii="Times New Roman" w:hAnsi="Times New Roman"/>
        </w:rPr>
        <w:t xml:space="preserve"> and inter</w:t>
      </w:r>
      <w:r w:rsidR="002454AD" w:rsidRPr="00531C5F">
        <w:rPr>
          <w:rFonts w:ascii="Times New Roman" w:hAnsi="Times New Roman"/>
        </w:rPr>
        <w:t>-</w:t>
      </w:r>
      <w:r w:rsidRPr="00531C5F">
        <w:rPr>
          <w:rFonts w:ascii="Times New Roman" w:hAnsi="Times New Roman"/>
        </w:rPr>
        <w:t xml:space="preserve">actions that occur </w:t>
      </w:r>
      <w:r w:rsidR="00B904F3" w:rsidRPr="00531C5F">
        <w:rPr>
          <w:rFonts w:ascii="Times New Roman" w:hAnsi="Times New Roman"/>
        </w:rPr>
        <w:t>between</w:t>
      </w:r>
      <w:r w:rsidR="00D41C17" w:rsidRPr="00531C5F">
        <w:rPr>
          <w:rFonts w:ascii="Times New Roman" w:hAnsi="Times New Roman"/>
        </w:rPr>
        <w:t xml:space="preserve"> and </w:t>
      </w:r>
      <w:r w:rsidRPr="00531C5F">
        <w:rPr>
          <w:rFonts w:ascii="Times New Roman" w:hAnsi="Times New Roman"/>
        </w:rPr>
        <w:t xml:space="preserve">among teachers, students, and mathematics in the context of </w:t>
      </w:r>
      <w:r w:rsidR="002454AD" w:rsidRPr="00531C5F">
        <w:rPr>
          <w:rFonts w:ascii="Times New Roman" w:hAnsi="Times New Roman"/>
        </w:rPr>
        <w:t xml:space="preserve">mathematics </w:t>
      </w:r>
      <w:r w:rsidRPr="00531C5F">
        <w:rPr>
          <w:rFonts w:ascii="Times New Roman" w:hAnsi="Times New Roman"/>
        </w:rPr>
        <w:t>teaching and learning</w:t>
      </w:r>
      <w:proofErr w:type="gramEnd"/>
      <w:r w:rsidRPr="00531C5F">
        <w:rPr>
          <w:rFonts w:ascii="Times New Roman" w:hAnsi="Times New Roman"/>
        </w:rPr>
        <w:t xml:space="preserve">. </w:t>
      </w:r>
      <w:r w:rsidR="00BF7F8F" w:rsidRPr="00531C5F">
        <w:rPr>
          <w:rFonts w:ascii="Times New Roman" w:hAnsi="Times New Roman"/>
        </w:rPr>
        <w:t>How the researcher(s) approached her or his</w:t>
      </w:r>
      <w:r w:rsidR="00F64E44" w:rsidRPr="00531C5F">
        <w:rPr>
          <w:rFonts w:ascii="Times New Roman" w:hAnsi="Times New Roman"/>
        </w:rPr>
        <w:t xml:space="preserve"> sense making</w:t>
      </w:r>
      <w:r w:rsidR="00BF7F8F" w:rsidRPr="00531C5F">
        <w:rPr>
          <w:rFonts w:ascii="Times New Roman" w:hAnsi="Times New Roman"/>
        </w:rPr>
        <w:t xml:space="preserve"> and presented her or his</w:t>
      </w:r>
      <w:r w:rsidR="00007C33" w:rsidRPr="00531C5F">
        <w:rPr>
          <w:rFonts w:ascii="Times New Roman" w:hAnsi="Times New Roman"/>
        </w:rPr>
        <w:t xml:space="preserve"> conclusions and </w:t>
      </w:r>
      <w:proofErr w:type="gramStart"/>
      <w:r w:rsidR="00007C33" w:rsidRPr="00531C5F">
        <w:rPr>
          <w:rFonts w:ascii="Times New Roman" w:hAnsi="Times New Roman"/>
        </w:rPr>
        <w:t>recommendations</w:t>
      </w:r>
      <w:r w:rsidR="00F64E44" w:rsidRPr="00531C5F">
        <w:rPr>
          <w:rFonts w:ascii="Times New Roman" w:hAnsi="Times New Roman"/>
        </w:rPr>
        <w:t>,</w:t>
      </w:r>
      <w:proofErr w:type="gramEnd"/>
      <w:r w:rsidR="00F64E44" w:rsidRPr="00531C5F">
        <w:rPr>
          <w:rFonts w:ascii="Times New Roman" w:hAnsi="Times New Roman"/>
        </w:rPr>
        <w:t xml:space="preserve"> is clearly g</w:t>
      </w:r>
      <w:r w:rsidR="00007C33" w:rsidRPr="00531C5F">
        <w:rPr>
          <w:rFonts w:ascii="Times New Roman" w:hAnsi="Times New Roman"/>
        </w:rPr>
        <w:t>rounded in which par</w:t>
      </w:r>
      <w:r w:rsidR="00007C33" w:rsidRPr="00531C5F">
        <w:rPr>
          <w:rFonts w:ascii="Times New Roman" w:hAnsi="Times New Roman"/>
        </w:rPr>
        <w:t>a</w:t>
      </w:r>
      <w:r w:rsidR="00007C33" w:rsidRPr="00531C5F">
        <w:rPr>
          <w:rFonts w:ascii="Times New Roman" w:hAnsi="Times New Roman"/>
        </w:rPr>
        <w:t xml:space="preserve">digm </w:t>
      </w:r>
      <w:r w:rsidR="00B904F3" w:rsidRPr="00531C5F">
        <w:rPr>
          <w:rFonts w:ascii="Times New Roman" w:hAnsi="Times New Roman"/>
        </w:rPr>
        <w:t xml:space="preserve">(or paradigms) </w:t>
      </w:r>
      <w:r w:rsidR="00007C33" w:rsidRPr="00531C5F">
        <w:rPr>
          <w:rFonts w:ascii="Times New Roman" w:hAnsi="Times New Roman"/>
        </w:rPr>
        <w:t>of inquiry the researcher</w:t>
      </w:r>
      <w:r w:rsidR="00F64E44" w:rsidRPr="00531C5F">
        <w:rPr>
          <w:rFonts w:ascii="Times New Roman" w:hAnsi="Times New Roman"/>
        </w:rPr>
        <w:t xml:space="preserve"> (or research team)</w:t>
      </w:r>
      <w:r w:rsidR="00A06872" w:rsidRPr="00531C5F">
        <w:rPr>
          <w:rFonts w:ascii="Times New Roman" w:hAnsi="Times New Roman"/>
        </w:rPr>
        <w:t xml:space="preserve"> was </w:t>
      </w:r>
      <w:r w:rsidR="00BF7F8F" w:rsidRPr="00531C5F">
        <w:rPr>
          <w:rFonts w:ascii="Times New Roman" w:hAnsi="Times New Roman"/>
        </w:rPr>
        <w:t>embedded</w:t>
      </w:r>
      <w:r w:rsidR="00007C33" w:rsidRPr="00531C5F">
        <w:rPr>
          <w:rFonts w:ascii="Times New Roman" w:hAnsi="Times New Roman"/>
        </w:rPr>
        <w:t xml:space="preserve"> (see Table 1)</w:t>
      </w:r>
      <w:r w:rsidR="00B904F3" w:rsidRPr="00531C5F">
        <w:rPr>
          <w:rFonts w:ascii="Times New Roman" w:hAnsi="Times New Roman"/>
        </w:rPr>
        <w:t xml:space="preserve">. </w:t>
      </w:r>
      <w:r w:rsidR="00F414CB" w:rsidRPr="00531C5F">
        <w:rPr>
          <w:rFonts w:ascii="Times New Roman" w:hAnsi="Times New Roman"/>
        </w:rPr>
        <w:t>Because, in the end, i</w:t>
      </w:r>
      <w:r w:rsidR="00B904F3" w:rsidRPr="00531C5F">
        <w:rPr>
          <w:rFonts w:ascii="Times New Roman" w:hAnsi="Times New Roman"/>
        </w:rPr>
        <w:t xml:space="preserve">t is not the methods of data </w:t>
      </w:r>
      <w:r w:rsidR="00F414CB" w:rsidRPr="00531C5F">
        <w:rPr>
          <w:rFonts w:ascii="Times New Roman" w:hAnsi="Times New Roman"/>
        </w:rPr>
        <w:t>collection, analysis, or representation that d</w:t>
      </w:r>
      <w:r w:rsidR="00F414CB" w:rsidRPr="00531C5F">
        <w:rPr>
          <w:rFonts w:ascii="Times New Roman" w:hAnsi="Times New Roman"/>
        </w:rPr>
        <w:t>e</w:t>
      </w:r>
      <w:r w:rsidR="00F414CB" w:rsidRPr="00531C5F">
        <w:rPr>
          <w:rFonts w:ascii="Times New Roman" w:hAnsi="Times New Roman"/>
        </w:rPr>
        <w:t>termine what might be deduced or concluded with/in a research project—“actual data have not</w:t>
      </w:r>
      <w:r w:rsidR="00F414CB" w:rsidRPr="00531C5F">
        <w:rPr>
          <w:rFonts w:ascii="Times New Roman" w:hAnsi="Times New Roman"/>
        </w:rPr>
        <w:t>h</w:t>
      </w:r>
      <w:r w:rsidR="00F414CB" w:rsidRPr="00531C5F">
        <w:rPr>
          <w:rFonts w:ascii="Times New Roman" w:hAnsi="Times New Roman"/>
        </w:rPr>
        <w:lastRenderedPageBreak/>
        <w:t>ing to say” (Lester, 2005, p. 458</w:t>
      </w:r>
      <w:r w:rsidR="00C769EF" w:rsidRPr="00531C5F">
        <w:rPr>
          <w:rFonts w:ascii="Times New Roman" w:hAnsi="Times New Roman"/>
        </w:rPr>
        <w:t>)—</w:t>
      </w:r>
      <w:r w:rsidR="00B904F3" w:rsidRPr="00531C5F">
        <w:rPr>
          <w:rFonts w:ascii="Times New Roman" w:hAnsi="Times New Roman"/>
        </w:rPr>
        <w:t>b</w:t>
      </w:r>
      <w:r w:rsidR="00F414CB" w:rsidRPr="00531C5F">
        <w:rPr>
          <w:rFonts w:ascii="Times New Roman" w:hAnsi="Times New Roman"/>
        </w:rPr>
        <w:t xml:space="preserve">ut rather the researcher’s </w:t>
      </w:r>
      <w:r w:rsidR="00CE15C1" w:rsidRPr="00531C5F">
        <w:rPr>
          <w:rFonts w:ascii="Times New Roman" w:hAnsi="Times New Roman"/>
        </w:rPr>
        <w:t xml:space="preserve">entanglement with/in a </w:t>
      </w:r>
      <w:r w:rsidR="00F414CB" w:rsidRPr="00531C5F">
        <w:rPr>
          <w:rFonts w:ascii="Times New Roman" w:hAnsi="Times New Roman"/>
        </w:rPr>
        <w:t>set of a</w:t>
      </w:r>
      <w:r w:rsidR="00F414CB" w:rsidRPr="00531C5F">
        <w:rPr>
          <w:rFonts w:ascii="Times New Roman" w:hAnsi="Times New Roman"/>
        </w:rPr>
        <w:t>s</w:t>
      </w:r>
      <w:r w:rsidR="00F414CB" w:rsidRPr="00531C5F">
        <w:rPr>
          <w:rFonts w:ascii="Times New Roman" w:hAnsi="Times New Roman"/>
        </w:rPr>
        <w:t xml:space="preserve">sumptions </w:t>
      </w:r>
      <w:r w:rsidR="00E54FE3" w:rsidRPr="00531C5F">
        <w:rPr>
          <w:rFonts w:ascii="Times New Roman" w:hAnsi="Times New Roman"/>
        </w:rPr>
        <w:t xml:space="preserve">of the philosophical type regarding </w:t>
      </w:r>
      <w:r w:rsidR="00C769EF" w:rsidRPr="00531C5F">
        <w:rPr>
          <w:rFonts w:ascii="Times New Roman" w:hAnsi="Times New Roman"/>
        </w:rPr>
        <w:t xml:space="preserve">the nature of </w:t>
      </w:r>
      <w:r w:rsidR="00C769EF" w:rsidRPr="00531C5F">
        <w:rPr>
          <w:rFonts w:ascii="Times New Roman" w:hAnsi="Times New Roman"/>
          <w:bCs/>
        </w:rPr>
        <w:t>k</w:t>
      </w:r>
      <w:r w:rsidR="00CE15C1" w:rsidRPr="00531C5F">
        <w:rPr>
          <w:rFonts w:ascii="Times New Roman" w:hAnsi="Times New Roman"/>
          <w:bCs/>
        </w:rPr>
        <w:t>nowledge, being</w:t>
      </w:r>
      <w:r w:rsidR="00A17D0D" w:rsidRPr="00531C5F">
        <w:rPr>
          <w:rFonts w:ascii="Times New Roman" w:hAnsi="Times New Roman"/>
        </w:rPr>
        <w:t>,</w:t>
      </w:r>
      <w:r w:rsidR="00CE15C1" w:rsidRPr="00531C5F">
        <w:rPr>
          <w:rFonts w:ascii="Times New Roman" w:hAnsi="Times New Roman"/>
        </w:rPr>
        <w:t xml:space="preserve"> good, beauty,</w:t>
      </w:r>
      <w:r w:rsidR="00A17D0D" w:rsidRPr="00531C5F">
        <w:rPr>
          <w:rFonts w:ascii="Times New Roman" w:hAnsi="Times New Roman"/>
        </w:rPr>
        <w:t xml:space="preserve"> and so forth</w:t>
      </w:r>
      <w:r w:rsidR="00F414CB" w:rsidRPr="00531C5F">
        <w:rPr>
          <w:rFonts w:ascii="Times New Roman" w:hAnsi="Times New Roman"/>
        </w:rPr>
        <w:t>.</w:t>
      </w:r>
    </w:p>
    <w:p w:rsidR="001B7188" w:rsidRPr="00531C5F" w:rsidRDefault="00D41C17" w:rsidP="006209AA">
      <w:pPr>
        <w:ind w:firstLine="360"/>
        <w:jc w:val="both"/>
        <w:outlineLvl w:val="0"/>
        <w:rPr>
          <w:rFonts w:ascii="Times New Roman" w:hAnsi="Times New Roman"/>
        </w:rPr>
      </w:pPr>
      <w:r w:rsidRPr="00531C5F">
        <w:rPr>
          <w:rFonts w:ascii="Times New Roman" w:hAnsi="Times New Roman"/>
        </w:rPr>
        <w:t>Go</w:t>
      </w:r>
      <w:r w:rsidR="00A43864" w:rsidRPr="00531C5F">
        <w:rPr>
          <w:rFonts w:ascii="Times New Roman" w:hAnsi="Times New Roman"/>
        </w:rPr>
        <w:t>od and Grouws (1979) process-product project, embedded in the</w:t>
      </w:r>
      <w:r w:rsidR="006D2A7C" w:rsidRPr="00531C5F">
        <w:rPr>
          <w:rFonts w:ascii="Times New Roman" w:hAnsi="Times New Roman"/>
        </w:rPr>
        <w:t xml:space="preserve"> predict paradigm,</w:t>
      </w:r>
      <w:r w:rsidR="000B2235" w:rsidRPr="00531C5F">
        <w:rPr>
          <w:rFonts w:ascii="Times New Roman" w:hAnsi="Times New Roman"/>
        </w:rPr>
        <w:t xml:space="preserve"> </w:t>
      </w:r>
      <w:r w:rsidR="00FC7C5B" w:rsidRPr="00531C5F">
        <w:rPr>
          <w:rFonts w:ascii="Times New Roman" w:hAnsi="Times New Roman"/>
        </w:rPr>
        <w:t xml:space="preserve">only </w:t>
      </w:r>
      <w:r w:rsidR="000B2235" w:rsidRPr="00531C5F">
        <w:rPr>
          <w:rFonts w:ascii="Times New Roman" w:hAnsi="Times New Roman"/>
        </w:rPr>
        <w:t xml:space="preserve">endorsed </w:t>
      </w:r>
      <w:r w:rsidR="007950C8" w:rsidRPr="00531C5F">
        <w:rPr>
          <w:rFonts w:ascii="Times New Roman" w:hAnsi="Times New Roman"/>
        </w:rPr>
        <w:t>the</w:t>
      </w:r>
      <w:r w:rsidR="00A43864" w:rsidRPr="00531C5F">
        <w:rPr>
          <w:rFonts w:ascii="Times New Roman" w:hAnsi="Times New Roman"/>
        </w:rPr>
        <w:t xml:space="preserve"> collection, analy</w:t>
      </w:r>
      <w:r w:rsidR="00FC7C5B" w:rsidRPr="00531C5F">
        <w:rPr>
          <w:rFonts w:ascii="Times New Roman" w:hAnsi="Times New Roman"/>
        </w:rPr>
        <w:t xml:space="preserve">sis, and representation of </w:t>
      </w:r>
      <w:r w:rsidR="00A43864" w:rsidRPr="00531C5F">
        <w:rPr>
          <w:rFonts w:ascii="Times New Roman" w:hAnsi="Times New Roman"/>
        </w:rPr>
        <w:t>“o</w:t>
      </w:r>
      <w:r w:rsidR="00E75FA8" w:rsidRPr="00531C5F">
        <w:rPr>
          <w:rFonts w:ascii="Times New Roman" w:hAnsi="Times New Roman"/>
        </w:rPr>
        <w:t>bjective” sources of data</w:t>
      </w:r>
      <w:r w:rsidR="009D3D16" w:rsidRPr="00531C5F">
        <w:rPr>
          <w:rFonts w:ascii="Times New Roman" w:hAnsi="Times New Roman"/>
        </w:rPr>
        <w:t>. These data,</w:t>
      </w:r>
      <w:r w:rsidR="00E75FA8" w:rsidRPr="00531C5F">
        <w:rPr>
          <w:rFonts w:ascii="Times New Roman" w:hAnsi="Times New Roman"/>
        </w:rPr>
        <w:t xml:space="preserve"> in turn, were used to </w:t>
      </w:r>
      <w:r w:rsidR="00A43864" w:rsidRPr="00531C5F">
        <w:rPr>
          <w:rFonts w:ascii="Times New Roman" w:hAnsi="Times New Roman"/>
        </w:rPr>
        <w:t>de</w:t>
      </w:r>
      <w:r w:rsidR="009D3D16" w:rsidRPr="00531C5F">
        <w:rPr>
          <w:rFonts w:ascii="Times New Roman" w:hAnsi="Times New Roman"/>
        </w:rPr>
        <w:t>termine</w:t>
      </w:r>
      <w:r w:rsidR="00E75FA8" w:rsidRPr="00531C5F">
        <w:rPr>
          <w:rFonts w:ascii="Times New Roman" w:hAnsi="Times New Roman"/>
        </w:rPr>
        <w:t xml:space="preserve"> once and for all </w:t>
      </w:r>
      <w:r w:rsidR="00F3553B" w:rsidRPr="00531C5F">
        <w:rPr>
          <w:rFonts w:ascii="Times New Roman" w:hAnsi="Times New Roman"/>
        </w:rPr>
        <w:t>the pedagogical</w:t>
      </w:r>
      <w:r w:rsidR="00A43864" w:rsidRPr="00531C5F">
        <w:rPr>
          <w:rFonts w:ascii="Times New Roman" w:hAnsi="Times New Roman"/>
        </w:rPr>
        <w:t xml:space="preserve"> practices of the effective mat</w:t>
      </w:r>
      <w:r w:rsidR="00A43864" w:rsidRPr="00531C5F">
        <w:rPr>
          <w:rFonts w:ascii="Times New Roman" w:hAnsi="Times New Roman"/>
        </w:rPr>
        <w:t>h</w:t>
      </w:r>
      <w:r w:rsidR="00A43864" w:rsidRPr="00531C5F">
        <w:rPr>
          <w:rFonts w:ascii="Times New Roman" w:hAnsi="Times New Roman"/>
        </w:rPr>
        <w:t>ematics teacher and ho</w:t>
      </w:r>
      <w:r w:rsidR="00E75FA8" w:rsidRPr="00531C5F">
        <w:rPr>
          <w:rFonts w:ascii="Times New Roman" w:hAnsi="Times New Roman"/>
        </w:rPr>
        <w:t>w to r</w:t>
      </w:r>
      <w:r w:rsidR="00FC7C5B" w:rsidRPr="00531C5F">
        <w:rPr>
          <w:rFonts w:ascii="Times New Roman" w:hAnsi="Times New Roman"/>
        </w:rPr>
        <w:t>eplicate such practices. In the predict</w:t>
      </w:r>
      <w:r w:rsidR="00E75FA8" w:rsidRPr="00531C5F">
        <w:rPr>
          <w:rFonts w:ascii="Times New Roman" w:hAnsi="Times New Roman"/>
        </w:rPr>
        <w:t xml:space="preserve"> paradigm, </w:t>
      </w:r>
      <w:r w:rsidR="00CE15C1" w:rsidRPr="00531C5F">
        <w:rPr>
          <w:rFonts w:ascii="Times New Roman" w:hAnsi="Times New Roman"/>
        </w:rPr>
        <w:t>knowledge, being</w:t>
      </w:r>
      <w:r w:rsidR="00C769EF" w:rsidRPr="00531C5F">
        <w:rPr>
          <w:rFonts w:ascii="Times New Roman" w:hAnsi="Times New Roman"/>
        </w:rPr>
        <w:t xml:space="preserve">, </w:t>
      </w:r>
      <w:r w:rsidR="00CE15C1" w:rsidRPr="00531C5F">
        <w:rPr>
          <w:rFonts w:ascii="Times New Roman" w:hAnsi="Times New Roman"/>
        </w:rPr>
        <w:t xml:space="preserve">good, </w:t>
      </w:r>
      <w:r w:rsidR="00C769EF" w:rsidRPr="00531C5F">
        <w:rPr>
          <w:rFonts w:ascii="Times New Roman" w:hAnsi="Times New Roman"/>
        </w:rPr>
        <w:t xml:space="preserve">and so </w:t>
      </w:r>
      <w:r w:rsidR="00A17D0D" w:rsidRPr="00531C5F">
        <w:rPr>
          <w:rFonts w:ascii="Times New Roman" w:hAnsi="Times New Roman"/>
        </w:rPr>
        <w:t>forth</w:t>
      </w:r>
      <w:r w:rsidR="00E75FA8" w:rsidRPr="00531C5F">
        <w:rPr>
          <w:rFonts w:ascii="Times New Roman" w:hAnsi="Times New Roman"/>
        </w:rPr>
        <w:t xml:space="preserve"> are knowable through objectively observing and measuring a reasonable un</w:t>
      </w:r>
      <w:r w:rsidR="00E75FA8" w:rsidRPr="00531C5F">
        <w:rPr>
          <w:rFonts w:ascii="Times New Roman" w:hAnsi="Times New Roman"/>
        </w:rPr>
        <w:t>i</w:t>
      </w:r>
      <w:r w:rsidR="00E75FA8" w:rsidRPr="00531C5F">
        <w:rPr>
          <w:rFonts w:ascii="Times New Roman" w:hAnsi="Times New Roman"/>
        </w:rPr>
        <w:t>verse</w:t>
      </w:r>
      <w:r w:rsidR="006D2A7C" w:rsidRPr="00531C5F">
        <w:rPr>
          <w:rFonts w:ascii="Times New Roman" w:hAnsi="Times New Roman"/>
        </w:rPr>
        <w:t xml:space="preserve"> </w:t>
      </w:r>
      <w:r w:rsidR="000C1013" w:rsidRPr="00531C5F">
        <w:rPr>
          <w:rFonts w:ascii="Times New Roman" w:hAnsi="Times New Roman"/>
        </w:rPr>
        <w:t>irrespective of context.</w:t>
      </w:r>
      <w:r w:rsidR="00E75FA8" w:rsidRPr="00531C5F">
        <w:rPr>
          <w:rFonts w:ascii="Times New Roman" w:hAnsi="Times New Roman"/>
        </w:rPr>
        <w:t xml:space="preserve"> Wilson, Cooney, and Stinson’</w:t>
      </w:r>
      <w:r w:rsidR="004C12B9" w:rsidRPr="00531C5F">
        <w:rPr>
          <w:rFonts w:ascii="Times New Roman" w:hAnsi="Times New Roman"/>
        </w:rPr>
        <w:t xml:space="preserve">s (2005) </w:t>
      </w:r>
      <w:r w:rsidR="00E75FA8" w:rsidRPr="00531C5F">
        <w:rPr>
          <w:rFonts w:ascii="Times New Roman" w:hAnsi="Times New Roman"/>
        </w:rPr>
        <w:t xml:space="preserve">and Senger’s (1999) </w:t>
      </w:r>
      <w:r w:rsidR="004C12B9" w:rsidRPr="00531C5F">
        <w:rPr>
          <w:rFonts w:ascii="Times New Roman" w:hAnsi="Times New Roman"/>
        </w:rPr>
        <w:t>interpretivist-</w:t>
      </w:r>
      <w:r w:rsidR="00E75FA8" w:rsidRPr="00531C5F">
        <w:rPr>
          <w:rFonts w:ascii="Times New Roman" w:hAnsi="Times New Roman"/>
        </w:rPr>
        <w:t>constructivist project</w:t>
      </w:r>
      <w:r w:rsidR="004C12B9" w:rsidRPr="00531C5F">
        <w:rPr>
          <w:rFonts w:ascii="Times New Roman" w:hAnsi="Times New Roman"/>
        </w:rPr>
        <w:t>s</w:t>
      </w:r>
      <w:r w:rsidR="00E75FA8" w:rsidRPr="00531C5F">
        <w:rPr>
          <w:rFonts w:ascii="Times New Roman" w:hAnsi="Times New Roman"/>
        </w:rPr>
        <w:t>, both embedded in the understand paradigm</w:t>
      </w:r>
      <w:r w:rsidR="000B2235" w:rsidRPr="00531C5F">
        <w:rPr>
          <w:rFonts w:ascii="Times New Roman" w:hAnsi="Times New Roman"/>
        </w:rPr>
        <w:t>, permitted</w:t>
      </w:r>
      <w:r w:rsidR="006D2A7C" w:rsidRPr="00531C5F">
        <w:rPr>
          <w:rFonts w:ascii="Times New Roman" w:hAnsi="Times New Roman"/>
        </w:rPr>
        <w:t xml:space="preserve"> </w:t>
      </w:r>
      <w:r w:rsidR="00F3553B" w:rsidRPr="00531C5F">
        <w:rPr>
          <w:rFonts w:ascii="Times New Roman" w:hAnsi="Times New Roman"/>
        </w:rPr>
        <w:t>the collection, analysis, an</w:t>
      </w:r>
      <w:r w:rsidR="000450E2" w:rsidRPr="00531C5F">
        <w:rPr>
          <w:rFonts w:ascii="Times New Roman" w:hAnsi="Times New Roman"/>
        </w:rPr>
        <w:t>d representation of interviews and video</w:t>
      </w:r>
      <w:r w:rsidR="00E93EF2" w:rsidRPr="00531C5F">
        <w:rPr>
          <w:rFonts w:ascii="Times New Roman" w:hAnsi="Times New Roman"/>
        </w:rPr>
        <w:t xml:space="preserve"> </w:t>
      </w:r>
      <w:r w:rsidR="000450E2" w:rsidRPr="00531C5F">
        <w:rPr>
          <w:rFonts w:ascii="Times New Roman" w:hAnsi="Times New Roman"/>
        </w:rPr>
        <w:t>record</w:t>
      </w:r>
      <w:r w:rsidR="00E93EF2" w:rsidRPr="00531C5F">
        <w:rPr>
          <w:rFonts w:ascii="Times New Roman" w:hAnsi="Times New Roman"/>
        </w:rPr>
        <w:t>ings</w:t>
      </w:r>
      <w:r w:rsidR="00F3553B" w:rsidRPr="00531C5F">
        <w:rPr>
          <w:rFonts w:ascii="Times New Roman" w:hAnsi="Times New Roman"/>
        </w:rPr>
        <w:t xml:space="preserve"> and field notes of mathematics lessons taught from a purposeful sample</w:t>
      </w:r>
      <w:r w:rsidR="00B62FEB" w:rsidRPr="00531C5F">
        <w:rPr>
          <w:rFonts w:ascii="Times New Roman" w:hAnsi="Times New Roman"/>
        </w:rPr>
        <w:t xml:space="preserve"> of teachers. These data</w:t>
      </w:r>
      <w:r w:rsidR="006D2A7C" w:rsidRPr="00531C5F">
        <w:rPr>
          <w:rFonts w:ascii="Times New Roman" w:hAnsi="Times New Roman"/>
        </w:rPr>
        <w:t>, in turn,</w:t>
      </w:r>
      <w:r w:rsidR="00B62FEB" w:rsidRPr="00531C5F">
        <w:rPr>
          <w:rFonts w:ascii="Times New Roman" w:hAnsi="Times New Roman"/>
        </w:rPr>
        <w:t xml:space="preserve"> </w:t>
      </w:r>
      <w:r w:rsidR="00F3553B" w:rsidRPr="00531C5F">
        <w:rPr>
          <w:rFonts w:ascii="Times New Roman" w:hAnsi="Times New Roman"/>
        </w:rPr>
        <w:t>were used</w:t>
      </w:r>
      <w:r w:rsidR="006D2A7C" w:rsidRPr="00531C5F">
        <w:rPr>
          <w:rFonts w:ascii="Times New Roman" w:hAnsi="Times New Roman"/>
        </w:rPr>
        <w:t xml:space="preserve"> </w:t>
      </w:r>
      <w:r w:rsidR="00F3553B" w:rsidRPr="00531C5F">
        <w:rPr>
          <w:rFonts w:ascii="Times New Roman" w:hAnsi="Times New Roman"/>
        </w:rPr>
        <w:t>to determine how a selec</w:t>
      </w:r>
      <w:r w:rsidR="00B62FEB" w:rsidRPr="00531C5F">
        <w:rPr>
          <w:rFonts w:ascii="Times New Roman" w:hAnsi="Times New Roman"/>
        </w:rPr>
        <w:t>ted group of teachers interpreted</w:t>
      </w:r>
      <w:r w:rsidR="00F3553B" w:rsidRPr="00531C5F">
        <w:rPr>
          <w:rFonts w:ascii="Times New Roman" w:hAnsi="Times New Roman"/>
        </w:rPr>
        <w:t xml:space="preserve"> or constructed</w:t>
      </w:r>
      <w:r w:rsidR="006D2A7C" w:rsidRPr="00531C5F">
        <w:rPr>
          <w:rFonts w:ascii="Times New Roman" w:hAnsi="Times New Roman"/>
        </w:rPr>
        <w:t xml:space="preserve"> meaning of </w:t>
      </w:r>
      <w:r w:rsidR="00F3553B" w:rsidRPr="00531C5F">
        <w:rPr>
          <w:rFonts w:ascii="Times New Roman" w:hAnsi="Times New Roman"/>
        </w:rPr>
        <w:t>effective mathematic</w:t>
      </w:r>
      <w:r w:rsidR="00B62FEB" w:rsidRPr="00531C5F">
        <w:rPr>
          <w:rFonts w:ascii="Times New Roman" w:hAnsi="Times New Roman"/>
        </w:rPr>
        <w:t>s</w:t>
      </w:r>
      <w:r w:rsidR="00F3553B" w:rsidRPr="00531C5F">
        <w:rPr>
          <w:rFonts w:ascii="Times New Roman" w:hAnsi="Times New Roman"/>
        </w:rPr>
        <w:t xml:space="preserve"> teaching. </w:t>
      </w:r>
      <w:r w:rsidR="00FF2B13" w:rsidRPr="00531C5F">
        <w:rPr>
          <w:rFonts w:ascii="Times New Roman" w:hAnsi="Times New Roman"/>
        </w:rPr>
        <w:t>Therefore, i</w:t>
      </w:r>
      <w:r w:rsidR="00FC7C5B" w:rsidRPr="00531C5F">
        <w:rPr>
          <w:rFonts w:ascii="Times New Roman" w:hAnsi="Times New Roman"/>
        </w:rPr>
        <w:t>n the understand</w:t>
      </w:r>
      <w:r w:rsidR="00B62FEB" w:rsidRPr="00531C5F">
        <w:rPr>
          <w:rFonts w:ascii="Times New Roman" w:hAnsi="Times New Roman"/>
        </w:rPr>
        <w:t xml:space="preserve"> paradigm, </w:t>
      </w:r>
      <w:r w:rsidR="00CE15C1" w:rsidRPr="00531C5F">
        <w:rPr>
          <w:rFonts w:ascii="Times New Roman" w:hAnsi="Times New Roman"/>
        </w:rPr>
        <w:t>knowledge, being</w:t>
      </w:r>
      <w:r w:rsidR="00FD40D7" w:rsidRPr="00531C5F">
        <w:rPr>
          <w:rFonts w:ascii="Times New Roman" w:hAnsi="Times New Roman"/>
        </w:rPr>
        <w:t xml:space="preserve">, good, and so forth </w:t>
      </w:r>
      <w:r w:rsidR="00B62FEB" w:rsidRPr="00531C5F">
        <w:rPr>
          <w:rFonts w:ascii="Times New Roman" w:hAnsi="Times New Roman"/>
        </w:rPr>
        <w:t>are contingent on how one interprets or</w:t>
      </w:r>
      <w:r w:rsidR="00FF2B13" w:rsidRPr="00531C5F">
        <w:rPr>
          <w:rFonts w:ascii="Times New Roman" w:hAnsi="Times New Roman"/>
        </w:rPr>
        <w:t xml:space="preserve"> constructs meaning of the universe</w:t>
      </w:r>
      <w:r w:rsidR="00B62FEB" w:rsidRPr="00531C5F">
        <w:rPr>
          <w:rFonts w:ascii="Times New Roman" w:hAnsi="Times New Roman"/>
        </w:rPr>
        <w:t xml:space="preserve">. </w:t>
      </w:r>
      <w:r w:rsidR="00FC7C5B" w:rsidRPr="00531C5F">
        <w:rPr>
          <w:rFonts w:ascii="Times New Roman" w:hAnsi="Times New Roman"/>
        </w:rPr>
        <w:t>Context here</w:t>
      </w:r>
      <w:r w:rsidR="004C12B9" w:rsidRPr="00531C5F">
        <w:rPr>
          <w:rFonts w:ascii="Times New Roman" w:hAnsi="Times New Roman"/>
        </w:rPr>
        <w:t xml:space="preserve"> is somewhat secondary, as the primary source of knowing </w:t>
      </w:r>
      <w:r w:rsidR="00FD40D7" w:rsidRPr="00531C5F">
        <w:rPr>
          <w:rFonts w:ascii="Times New Roman" w:hAnsi="Times New Roman"/>
        </w:rPr>
        <w:t xml:space="preserve">and being </w:t>
      </w:r>
      <w:r w:rsidR="004C12B9" w:rsidRPr="00531C5F">
        <w:rPr>
          <w:rFonts w:ascii="Times New Roman" w:hAnsi="Times New Roman"/>
        </w:rPr>
        <w:t xml:space="preserve">is the internalization of </w:t>
      </w:r>
      <w:r w:rsidR="006D2A7C" w:rsidRPr="00531C5F">
        <w:rPr>
          <w:rFonts w:ascii="Times New Roman" w:hAnsi="Times New Roman"/>
        </w:rPr>
        <w:t>mea</w:t>
      </w:r>
      <w:r w:rsidR="006D2A7C" w:rsidRPr="00531C5F">
        <w:rPr>
          <w:rFonts w:ascii="Times New Roman" w:hAnsi="Times New Roman"/>
        </w:rPr>
        <w:t>n</w:t>
      </w:r>
      <w:r w:rsidR="006D2A7C" w:rsidRPr="00531C5F">
        <w:rPr>
          <w:rFonts w:ascii="Times New Roman" w:hAnsi="Times New Roman"/>
        </w:rPr>
        <w:t>ing of</w:t>
      </w:r>
      <w:r w:rsidRPr="00531C5F">
        <w:rPr>
          <w:rFonts w:ascii="Times New Roman" w:hAnsi="Times New Roman"/>
        </w:rPr>
        <w:t xml:space="preserve"> the</w:t>
      </w:r>
      <w:r w:rsidR="00E93EF2" w:rsidRPr="00531C5F">
        <w:rPr>
          <w:rFonts w:ascii="Times New Roman" w:hAnsi="Times New Roman"/>
        </w:rPr>
        <w:t xml:space="preserve"> </w:t>
      </w:r>
      <w:proofErr w:type="gramStart"/>
      <w:r w:rsidRPr="00531C5F">
        <w:rPr>
          <w:rFonts w:ascii="Times New Roman" w:hAnsi="Times New Roman"/>
        </w:rPr>
        <w:t>cognizant</w:t>
      </w:r>
      <w:proofErr w:type="gramEnd"/>
      <w:r w:rsidRPr="00531C5F">
        <w:rPr>
          <w:rFonts w:ascii="Times New Roman" w:hAnsi="Times New Roman"/>
        </w:rPr>
        <w:t xml:space="preserve"> individual</w:t>
      </w:r>
      <w:r w:rsidR="004C12B9" w:rsidRPr="00531C5F">
        <w:rPr>
          <w:rFonts w:ascii="Times New Roman" w:hAnsi="Times New Roman"/>
        </w:rPr>
        <w:t xml:space="preserve">. </w:t>
      </w:r>
      <w:r w:rsidR="00E75FA8" w:rsidRPr="00531C5F">
        <w:rPr>
          <w:rFonts w:ascii="Times New Roman" w:hAnsi="Times New Roman"/>
        </w:rPr>
        <w:t>Gutstein,</w:t>
      </w:r>
      <w:r w:rsidR="004C12B9" w:rsidRPr="00531C5F">
        <w:rPr>
          <w:rFonts w:ascii="Times New Roman" w:hAnsi="Times New Roman"/>
        </w:rPr>
        <w:t xml:space="preserve"> Lipman, Hernandez, and de los Reyes (19</w:t>
      </w:r>
      <w:r w:rsidR="00FC7C5B" w:rsidRPr="00531C5F">
        <w:rPr>
          <w:rFonts w:ascii="Times New Roman" w:hAnsi="Times New Roman"/>
        </w:rPr>
        <w:t xml:space="preserve">97) social-turn project, which (for us) </w:t>
      </w:r>
      <w:r w:rsidR="00E54FE3" w:rsidRPr="00531C5F">
        <w:rPr>
          <w:rFonts w:ascii="Times New Roman" w:hAnsi="Times New Roman"/>
        </w:rPr>
        <w:t>oscil</w:t>
      </w:r>
      <w:r w:rsidR="004C12B9" w:rsidRPr="00531C5F">
        <w:rPr>
          <w:rFonts w:ascii="Times New Roman" w:hAnsi="Times New Roman"/>
        </w:rPr>
        <w:t xml:space="preserve">lates between </w:t>
      </w:r>
      <w:proofErr w:type="gramStart"/>
      <w:r w:rsidR="004C12B9" w:rsidRPr="00531C5F">
        <w:rPr>
          <w:rFonts w:ascii="Times New Roman" w:hAnsi="Times New Roman"/>
        </w:rPr>
        <w:t>the understand</w:t>
      </w:r>
      <w:proofErr w:type="gramEnd"/>
      <w:r w:rsidR="004C12B9" w:rsidRPr="00531C5F">
        <w:rPr>
          <w:rFonts w:ascii="Times New Roman" w:hAnsi="Times New Roman"/>
        </w:rPr>
        <w:t xml:space="preserve"> and emancipate paradigms, </w:t>
      </w:r>
      <w:r w:rsidR="008A7209" w:rsidRPr="00531C5F">
        <w:rPr>
          <w:rFonts w:ascii="Times New Roman" w:hAnsi="Times New Roman"/>
        </w:rPr>
        <w:t>a</w:t>
      </w:r>
      <w:r w:rsidR="008A7209" w:rsidRPr="00531C5F">
        <w:rPr>
          <w:rFonts w:ascii="Times New Roman" w:hAnsi="Times New Roman"/>
        </w:rPr>
        <w:t>l</w:t>
      </w:r>
      <w:r w:rsidR="008A7209" w:rsidRPr="00531C5F">
        <w:rPr>
          <w:rFonts w:ascii="Times New Roman" w:hAnsi="Times New Roman"/>
        </w:rPr>
        <w:t xml:space="preserve">lowed </w:t>
      </w:r>
      <w:r w:rsidR="004C12B9" w:rsidRPr="00531C5F">
        <w:rPr>
          <w:rFonts w:ascii="Times New Roman" w:hAnsi="Times New Roman"/>
        </w:rPr>
        <w:t>the collection, analysis, and represent</w:t>
      </w:r>
      <w:r w:rsidR="009D3D16" w:rsidRPr="00531C5F">
        <w:rPr>
          <w:rFonts w:ascii="Times New Roman" w:hAnsi="Times New Roman"/>
        </w:rPr>
        <w:t xml:space="preserve">ation </w:t>
      </w:r>
      <w:r w:rsidR="00823145" w:rsidRPr="00531C5F">
        <w:rPr>
          <w:rFonts w:ascii="Times New Roman" w:hAnsi="Times New Roman"/>
        </w:rPr>
        <w:t>of multiple sources of data from all people e</w:t>
      </w:r>
      <w:r w:rsidR="00823145" w:rsidRPr="00531C5F">
        <w:rPr>
          <w:rFonts w:ascii="Times New Roman" w:hAnsi="Times New Roman"/>
        </w:rPr>
        <w:t>n</w:t>
      </w:r>
      <w:r w:rsidR="00823145" w:rsidRPr="00531C5F">
        <w:rPr>
          <w:rFonts w:ascii="Times New Roman" w:hAnsi="Times New Roman"/>
        </w:rPr>
        <w:t>gaged in the</w:t>
      </w:r>
      <w:r w:rsidR="00FC7C5B" w:rsidRPr="00531C5F">
        <w:rPr>
          <w:rFonts w:ascii="Times New Roman" w:hAnsi="Times New Roman"/>
        </w:rPr>
        <w:t xml:space="preserve"> research project. Here, the line between researcher and part</w:t>
      </w:r>
      <w:r w:rsidR="00DD48B9" w:rsidRPr="00531C5F">
        <w:rPr>
          <w:rFonts w:ascii="Times New Roman" w:hAnsi="Times New Roman"/>
        </w:rPr>
        <w:t>icipants was</w:t>
      </w:r>
      <w:r w:rsidR="000450E2" w:rsidRPr="00531C5F">
        <w:rPr>
          <w:rFonts w:ascii="Times New Roman" w:hAnsi="Times New Roman"/>
        </w:rPr>
        <w:t xml:space="preserve"> blurred as they beca</w:t>
      </w:r>
      <w:r w:rsidR="00FC7C5B" w:rsidRPr="00531C5F">
        <w:rPr>
          <w:rFonts w:ascii="Times New Roman" w:hAnsi="Times New Roman"/>
        </w:rPr>
        <w:t xml:space="preserve">me jointly engaged in building </w:t>
      </w:r>
      <w:r w:rsidR="00823145" w:rsidRPr="00531C5F">
        <w:rPr>
          <w:rFonts w:ascii="Times New Roman" w:hAnsi="Times New Roman"/>
          <w:i/>
        </w:rPr>
        <w:t>a</w:t>
      </w:r>
      <w:r w:rsidR="00823145" w:rsidRPr="00531C5F">
        <w:rPr>
          <w:rFonts w:ascii="Times New Roman" w:hAnsi="Times New Roman"/>
        </w:rPr>
        <w:t xml:space="preserve"> theory of culturally relevant mathematics teachi</w:t>
      </w:r>
      <w:r w:rsidR="00FC7C5B" w:rsidRPr="00531C5F">
        <w:rPr>
          <w:rFonts w:ascii="Times New Roman" w:hAnsi="Times New Roman"/>
        </w:rPr>
        <w:t>ng</w:t>
      </w:r>
      <w:r w:rsidR="00823145" w:rsidRPr="00531C5F">
        <w:rPr>
          <w:rFonts w:ascii="Times New Roman" w:hAnsi="Times New Roman"/>
        </w:rPr>
        <w:t>.</w:t>
      </w:r>
      <w:r w:rsidR="004C12B9" w:rsidRPr="00531C5F">
        <w:rPr>
          <w:rFonts w:ascii="Times New Roman" w:hAnsi="Times New Roman"/>
        </w:rPr>
        <w:t xml:space="preserve"> </w:t>
      </w:r>
      <w:r w:rsidR="00823145" w:rsidRPr="00531C5F">
        <w:rPr>
          <w:rFonts w:ascii="Times New Roman" w:hAnsi="Times New Roman"/>
        </w:rPr>
        <w:t xml:space="preserve">In the emancipate paradigm, </w:t>
      </w:r>
      <w:r w:rsidR="00FD40D7" w:rsidRPr="00531C5F">
        <w:rPr>
          <w:rFonts w:ascii="Times New Roman" w:hAnsi="Times New Roman"/>
        </w:rPr>
        <w:t>knowledge, being, good, and so forth</w:t>
      </w:r>
      <w:r w:rsidR="00823145" w:rsidRPr="00531C5F">
        <w:rPr>
          <w:rFonts w:ascii="Times New Roman" w:hAnsi="Times New Roman"/>
        </w:rPr>
        <w:t xml:space="preserve"> are </w:t>
      </w:r>
      <w:r w:rsidR="00FC7C5B" w:rsidRPr="00531C5F">
        <w:rPr>
          <w:rFonts w:ascii="Times New Roman" w:hAnsi="Times New Roman"/>
        </w:rPr>
        <w:t xml:space="preserve">understood as being </w:t>
      </w:r>
      <w:r w:rsidR="002A54A3" w:rsidRPr="00531C5F">
        <w:rPr>
          <w:rFonts w:ascii="Times New Roman" w:hAnsi="Times New Roman"/>
        </w:rPr>
        <w:t>pr</w:t>
      </w:r>
      <w:r w:rsidR="002A54A3" w:rsidRPr="00531C5F">
        <w:rPr>
          <w:rFonts w:ascii="Times New Roman" w:hAnsi="Times New Roman"/>
        </w:rPr>
        <w:t>o</w:t>
      </w:r>
      <w:r w:rsidR="002A54A3" w:rsidRPr="00531C5F">
        <w:rPr>
          <w:rFonts w:ascii="Times New Roman" w:hAnsi="Times New Roman"/>
        </w:rPr>
        <w:t>duced and reproduced in systems o</w:t>
      </w:r>
      <w:r w:rsidR="000450E2" w:rsidRPr="00531C5F">
        <w:rPr>
          <w:rFonts w:ascii="Times New Roman" w:hAnsi="Times New Roman"/>
        </w:rPr>
        <w:t xml:space="preserve">f </w:t>
      </w:r>
      <w:r w:rsidR="00FD40D7" w:rsidRPr="00531C5F">
        <w:rPr>
          <w:rFonts w:ascii="Times New Roman" w:hAnsi="Times New Roman"/>
        </w:rPr>
        <w:t xml:space="preserve">hegemonic </w:t>
      </w:r>
      <w:r w:rsidR="000450E2" w:rsidRPr="00531C5F">
        <w:rPr>
          <w:rFonts w:ascii="Times New Roman" w:hAnsi="Times New Roman"/>
        </w:rPr>
        <w:t>domination and oppression. C</w:t>
      </w:r>
      <w:r w:rsidR="00FC7C5B" w:rsidRPr="00531C5F">
        <w:rPr>
          <w:rFonts w:ascii="Times New Roman" w:hAnsi="Times New Roman"/>
        </w:rPr>
        <w:t>ontext</w:t>
      </w:r>
      <w:r w:rsidR="000450E2" w:rsidRPr="00531C5F">
        <w:rPr>
          <w:rFonts w:ascii="Times New Roman" w:hAnsi="Times New Roman"/>
        </w:rPr>
        <w:t xml:space="preserve"> </w:t>
      </w:r>
      <w:r w:rsidR="00FC7C5B" w:rsidRPr="00531C5F">
        <w:rPr>
          <w:rFonts w:ascii="Times New Roman" w:hAnsi="Times New Roman"/>
        </w:rPr>
        <w:t xml:space="preserve">is </w:t>
      </w:r>
      <w:r w:rsidR="00823145" w:rsidRPr="00531C5F">
        <w:rPr>
          <w:rFonts w:ascii="Times New Roman" w:hAnsi="Times New Roman"/>
        </w:rPr>
        <w:t>moved</w:t>
      </w:r>
      <w:r w:rsidR="002A54A3" w:rsidRPr="00531C5F">
        <w:rPr>
          <w:rFonts w:ascii="Times New Roman" w:hAnsi="Times New Roman"/>
        </w:rPr>
        <w:t xml:space="preserve"> from the margins to the center</w:t>
      </w:r>
      <w:r w:rsidRPr="00531C5F">
        <w:rPr>
          <w:rFonts w:ascii="Times New Roman" w:hAnsi="Times New Roman"/>
        </w:rPr>
        <w:t xml:space="preserve">, </w:t>
      </w:r>
      <w:r w:rsidR="00823145" w:rsidRPr="00531C5F">
        <w:rPr>
          <w:rFonts w:ascii="Times New Roman" w:hAnsi="Times New Roman"/>
        </w:rPr>
        <w:t>as concepts of empowerment, class struggle, asymmetrical rel</w:t>
      </w:r>
      <w:r w:rsidR="00823145" w:rsidRPr="00531C5F">
        <w:rPr>
          <w:rFonts w:ascii="Times New Roman" w:hAnsi="Times New Roman"/>
        </w:rPr>
        <w:t>a</w:t>
      </w:r>
      <w:r w:rsidR="00823145" w:rsidRPr="00531C5F">
        <w:rPr>
          <w:rFonts w:ascii="Times New Roman" w:hAnsi="Times New Roman"/>
        </w:rPr>
        <w:t xml:space="preserve">tions of </w:t>
      </w:r>
      <w:proofErr w:type="gramStart"/>
      <w:r w:rsidR="00823145" w:rsidRPr="00531C5F">
        <w:rPr>
          <w:rFonts w:ascii="Times New Roman" w:hAnsi="Times New Roman"/>
        </w:rPr>
        <w:t>power,</w:t>
      </w:r>
      <w:proofErr w:type="gramEnd"/>
      <w:r w:rsidR="00823145" w:rsidRPr="00531C5F">
        <w:rPr>
          <w:rFonts w:ascii="Times New Roman" w:hAnsi="Times New Roman"/>
        </w:rPr>
        <w:t xml:space="preserve"> and so forth are critical</w:t>
      </w:r>
      <w:r w:rsidR="002A54A3" w:rsidRPr="00531C5F">
        <w:rPr>
          <w:rFonts w:ascii="Times New Roman" w:hAnsi="Times New Roman"/>
        </w:rPr>
        <w:t>ly explored and uncovered. And finally, i</w:t>
      </w:r>
      <w:r w:rsidR="000C1013" w:rsidRPr="00531C5F">
        <w:rPr>
          <w:rFonts w:ascii="Times New Roman" w:hAnsi="Times New Roman"/>
        </w:rPr>
        <w:t xml:space="preserve">n de Freitas’s </w:t>
      </w:r>
      <w:r w:rsidR="00771E35" w:rsidRPr="00531C5F">
        <w:rPr>
          <w:rFonts w:ascii="Times New Roman" w:hAnsi="Times New Roman"/>
        </w:rPr>
        <w:t xml:space="preserve">(2004) </w:t>
      </w:r>
      <w:r w:rsidR="00FC7C5B" w:rsidRPr="00531C5F">
        <w:rPr>
          <w:rFonts w:ascii="Times New Roman" w:hAnsi="Times New Roman"/>
        </w:rPr>
        <w:t xml:space="preserve">socio-political project, which (for us) </w:t>
      </w:r>
      <w:r w:rsidR="001D434F" w:rsidRPr="00531C5F">
        <w:rPr>
          <w:rFonts w:ascii="Times New Roman" w:hAnsi="Times New Roman"/>
        </w:rPr>
        <w:t>oscil</w:t>
      </w:r>
      <w:r w:rsidR="000C1013" w:rsidRPr="00531C5F">
        <w:rPr>
          <w:rFonts w:ascii="Times New Roman" w:hAnsi="Times New Roman"/>
        </w:rPr>
        <w:t xml:space="preserve">lates between </w:t>
      </w:r>
      <w:proofErr w:type="gramStart"/>
      <w:r w:rsidR="000C1013" w:rsidRPr="00531C5F">
        <w:rPr>
          <w:rFonts w:ascii="Times New Roman" w:hAnsi="Times New Roman"/>
        </w:rPr>
        <w:t>the emancipate</w:t>
      </w:r>
      <w:proofErr w:type="gramEnd"/>
      <w:r w:rsidR="000C1013" w:rsidRPr="00531C5F">
        <w:rPr>
          <w:rFonts w:ascii="Times New Roman" w:hAnsi="Times New Roman"/>
        </w:rPr>
        <w:t xml:space="preserve"> and deconst</w:t>
      </w:r>
      <w:r w:rsidR="002D2EA3" w:rsidRPr="00531C5F">
        <w:rPr>
          <w:rFonts w:ascii="Times New Roman" w:hAnsi="Times New Roman"/>
        </w:rPr>
        <w:t xml:space="preserve">ruct paradigms, the </w:t>
      </w:r>
      <w:r w:rsidR="00230292" w:rsidRPr="00531C5F">
        <w:rPr>
          <w:rFonts w:ascii="Times New Roman" w:hAnsi="Times New Roman"/>
        </w:rPr>
        <w:t xml:space="preserve">possibility of data </w:t>
      </w:r>
      <w:r w:rsidR="000C1013" w:rsidRPr="00531C5F">
        <w:rPr>
          <w:rFonts w:ascii="Times New Roman" w:hAnsi="Times New Roman"/>
        </w:rPr>
        <w:t>collection, analysis, and rep</w:t>
      </w:r>
      <w:r w:rsidR="00230292" w:rsidRPr="00531C5F">
        <w:rPr>
          <w:rFonts w:ascii="Times New Roman" w:hAnsi="Times New Roman"/>
        </w:rPr>
        <w:t>resentation is completely destab</w:t>
      </w:r>
      <w:r w:rsidR="00230292" w:rsidRPr="00531C5F">
        <w:rPr>
          <w:rFonts w:ascii="Times New Roman" w:hAnsi="Times New Roman"/>
        </w:rPr>
        <w:t>i</w:t>
      </w:r>
      <w:r w:rsidR="00230292" w:rsidRPr="00531C5F">
        <w:rPr>
          <w:rFonts w:ascii="Times New Roman" w:hAnsi="Times New Roman"/>
        </w:rPr>
        <w:t xml:space="preserve">lized </w:t>
      </w:r>
      <w:r w:rsidR="00073FB4" w:rsidRPr="00531C5F">
        <w:rPr>
          <w:rFonts w:ascii="Times New Roman" w:hAnsi="Times New Roman"/>
        </w:rPr>
        <w:t xml:space="preserve">as </w:t>
      </w:r>
      <w:r w:rsidR="002D2EA3" w:rsidRPr="00531C5F">
        <w:rPr>
          <w:rFonts w:ascii="Times New Roman" w:hAnsi="Times New Roman"/>
        </w:rPr>
        <w:t xml:space="preserve">the </w:t>
      </w:r>
      <w:r w:rsidR="00230292" w:rsidRPr="00531C5F">
        <w:rPr>
          <w:rFonts w:ascii="Times New Roman" w:hAnsi="Times New Roman"/>
        </w:rPr>
        <w:t xml:space="preserve">normative discursive practices </w:t>
      </w:r>
      <w:r w:rsidR="00FD40D7" w:rsidRPr="00531C5F">
        <w:rPr>
          <w:rFonts w:ascii="Times New Roman" w:hAnsi="Times New Roman"/>
        </w:rPr>
        <w:t>of science</w:t>
      </w:r>
      <w:r w:rsidR="00771E35" w:rsidRPr="00531C5F">
        <w:rPr>
          <w:rFonts w:ascii="Times New Roman" w:hAnsi="Times New Roman"/>
        </w:rPr>
        <w:t xml:space="preserve"> are </w:t>
      </w:r>
      <w:r w:rsidR="00073FB4" w:rsidRPr="00531C5F">
        <w:rPr>
          <w:rFonts w:ascii="Times New Roman" w:hAnsi="Times New Roman"/>
        </w:rPr>
        <w:t>troubled</w:t>
      </w:r>
      <w:r w:rsidR="009A22F0" w:rsidRPr="00531C5F">
        <w:rPr>
          <w:rFonts w:ascii="Times New Roman" w:hAnsi="Times New Roman"/>
        </w:rPr>
        <w:t xml:space="preserve"> and the boundaries</w:t>
      </w:r>
      <w:r w:rsidR="002D2EA3" w:rsidRPr="00531C5F">
        <w:rPr>
          <w:rFonts w:ascii="Times New Roman" w:hAnsi="Times New Roman"/>
        </w:rPr>
        <w:t xml:space="preserve"> of what co</w:t>
      </w:r>
      <w:r w:rsidR="009A22F0" w:rsidRPr="00531C5F">
        <w:rPr>
          <w:rFonts w:ascii="Times New Roman" w:hAnsi="Times New Roman"/>
        </w:rPr>
        <w:t>nstitutes research are blurred</w:t>
      </w:r>
      <w:r w:rsidR="002D2EA3" w:rsidRPr="00531C5F">
        <w:rPr>
          <w:rFonts w:ascii="Times New Roman" w:hAnsi="Times New Roman"/>
        </w:rPr>
        <w:t>.</w:t>
      </w:r>
      <w:r w:rsidR="00230292" w:rsidRPr="00531C5F">
        <w:rPr>
          <w:rFonts w:ascii="Times New Roman" w:hAnsi="Times New Roman"/>
        </w:rPr>
        <w:t xml:space="preserve"> In the deconstruct paradigm, </w:t>
      </w:r>
      <w:r w:rsidR="002D2EA3" w:rsidRPr="00531C5F">
        <w:rPr>
          <w:rFonts w:ascii="Times New Roman" w:hAnsi="Times New Roman"/>
        </w:rPr>
        <w:t xml:space="preserve">the very concepts of </w:t>
      </w:r>
      <w:r w:rsidR="00FD40D7" w:rsidRPr="00531C5F">
        <w:rPr>
          <w:rFonts w:ascii="Times New Roman" w:hAnsi="Times New Roman"/>
        </w:rPr>
        <w:t>knowledge, being, good, and so forth</w:t>
      </w:r>
      <w:r w:rsidR="00230292" w:rsidRPr="00531C5F">
        <w:rPr>
          <w:rFonts w:ascii="Times New Roman" w:hAnsi="Times New Roman"/>
        </w:rPr>
        <w:t xml:space="preserve"> </w:t>
      </w:r>
      <w:r w:rsidR="002D2EA3" w:rsidRPr="00531C5F">
        <w:rPr>
          <w:rFonts w:ascii="Times New Roman" w:hAnsi="Times New Roman"/>
        </w:rPr>
        <w:t xml:space="preserve">are </w:t>
      </w:r>
      <w:r w:rsidR="00771E35" w:rsidRPr="00531C5F">
        <w:rPr>
          <w:rFonts w:ascii="Times New Roman" w:hAnsi="Times New Roman"/>
        </w:rPr>
        <w:t>contested and destabilized, opening each to contingent and unce</w:t>
      </w:r>
      <w:r w:rsidR="00771E35" w:rsidRPr="00531C5F">
        <w:rPr>
          <w:rFonts w:ascii="Times New Roman" w:hAnsi="Times New Roman"/>
        </w:rPr>
        <w:t>r</w:t>
      </w:r>
      <w:r w:rsidR="00771E35" w:rsidRPr="00531C5F">
        <w:rPr>
          <w:rFonts w:ascii="Times New Roman" w:hAnsi="Times New Roman"/>
        </w:rPr>
        <w:t xml:space="preserve">tain possibilities. </w:t>
      </w:r>
      <w:r w:rsidR="00073FB4" w:rsidRPr="00531C5F">
        <w:rPr>
          <w:rFonts w:ascii="Times New Roman" w:hAnsi="Times New Roman"/>
        </w:rPr>
        <w:t>And similar to the emancipate paradigm, context is central</w:t>
      </w:r>
      <w:r w:rsidR="00EC7ACA" w:rsidRPr="00531C5F">
        <w:rPr>
          <w:rFonts w:ascii="Times New Roman" w:hAnsi="Times New Roman"/>
        </w:rPr>
        <w:t xml:space="preserve"> in the deconstruct paradigm</w:t>
      </w:r>
      <w:r w:rsidR="00073FB4" w:rsidRPr="00531C5F">
        <w:rPr>
          <w:rFonts w:ascii="Times New Roman" w:hAnsi="Times New Roman"/>
        </w:rPr>
        <w:t xml:space="preserve">, as the concepts </w:t>
      </w:r>
      <w:r w:rsidR="00FD40D7" w:rsidRPr="00531C5F">
        <w:rPr>
          <w:rFonts w:ascii="Times New Roman" w:hAnsi="Times New Roman"/>
        </w:rPr>
        <w:t>of the philosophical</w:t>
      </w:r>
      <w:r w:rsidR="00073FB4" w:rsidRPr="00531C5F">
        <w:rPr>
          <w:rFonts w:ascii="Times New Roman" w:hAnsi="Times New Roman"/>
        </w:rPr>
        <w:t xml:space="preserve"> </w:t>
      </w:r>
      <w:r w:rsidR="00FD40D7" w:rsidRPr="00531C5F">
        <w:rPr>
          <w:rFonts w:ascii="Times New Roman" w:hAnsi="Times New Roman"/>
        </w:rPr>
        <w:t xml:space="preserve">type </w:t>
      </w:r>
      <w:r w:rsidR="00073FB4" w:rsidRPr="00531C5F">
        <w:rPr>
          <w:rFonts w:ascii="Times New Roman" w:hAnsi="Times New Roman"/>
        </w:rPr>
        <w:t>are not reject as knowable but rather</w:t>
      </w:r>
      <w:r w:rsidR="000450E2" w:rsidRPr="00531C5F">
        <w:rPr>
          <w:rFonts w:ascii="Times New Roman" w:hAnsi="Times New Roman"/>
        </w:rPr>
        <w:t xml:space="preserve"> know</w:t>
      </w:r>
      <w:r w:rsidR="000450E2" w:rsidRPr="00531C5F">
        <w:rPr>
          <w:rFonts w:ascii="Times New Roman" w:hAnsi="Times New Roman"/>
        </w:rPr>
        <w:t>a</w:t>
      </w:r>
      <w:r w:rsidR="000450E2" w:rsidRPr="00531C5F">
        <w:rPr>
          <w:rFonts w:ascii="Times New Roman" w:hAnsi="Times New Roman"/>
        </w:rPr>
        <w:t xml:space="preserve">ble only through the </w:t>
      </w:r>
      <w:r w:rsidR="00EC7ACA" w:rsidRPr="00531C5F">
        <w:rPr>
          <w:rFonts w:ascii="Times New Roman" w:hAnsi="Times New Roman"/>
        </w:rPr>
        <w:t xml:space="preserve">discourses and discursive practices of power in </w:t>
      </w:r>
      <w:r w:rsidR="00073FB4" w:rsidRPr="00531C5F">
        <w:rPr>
          <w:rFonts w:ascii="Times New Roman" w:hAnsi="Times New Roman"/>
        </w:rPr>
        <w:t>context</w:t>
      </w:r>
      <w:r w:rsidR="00DD48B9" w:rsidRPr="00531C5F">
        <w:rPr>
          <w:rFonts w:ascii="Times New Roman" w:hAnsi="Times New Roman"/>
        </w:rPr>
        <w:t>s</w:t>
      </w:r>
      <w:r w:rsidR="00073FB4" w:rsidRPr="00531C5F">
        <w:rPr>
          <w:rFonts w:ascii="Times New Roman" w:hAnsi="Times New Roman"/>
        </w:rPr>
        <w:t>.</w:t>
      </w:r>
      <w:r w:rsidR="0017160E" w:rsidRPr="00531C5F">
        <w:rPr>
          <w:rFonts w:ascii="Times New Roman" w:hAnsi="Times New Roman"/>
        </w:rPr>
        <w:t xml:space="preserve"> </w:t>
      </w:r>
    </w:p>
    <w:p w:rsidR="00D5008E" w:rsidRPr="00531C5F" w:rsidRDefault="00D5008E" w:rsidP="00D5008E">
      <w:pPr>
        <w:jc w:val="both"/>
        <w:outlineLvl w:val="0"/>
        <w:rPr>
          <w:rFonts w:ascii="Times New Roman" w:hAnsi="Times New Roman"/>
          <w:b/>
        </w:rPr>
      </w:pPr>
    </w:p>
    <w:p w:rsidR="008268E1" w:rsidRPr="00531C5F" w:rsidRDefault="006209AA" w:rsidP="00104221">
      <w:pPr>
        <w:outlineLvl w:val="0"/>
        <w:rPr>
          <w:rFonts w:ascii="Times New Roman" w:hAnsi="Times New Roman"/>
          <w:b/>
        </w:rPr>
      </w:pPr>
      <w:r w:rsidRPr="00531C5F">
        <w:rPr>
          <w:rFonts w:ascii="Times New Roman" w:hAnsi="Times New Roman"/>
          <w:b/>
        </w:rPr>
        <w:t xml:space="preserve">4 </w:t>
      </w:r>
      <w:r w:rsidR="004D0F89" w:rsidRPr="00531C5F">
        <w:rPr>
          <w:rFonts w:ascii="Times New Roman" w:hAnsi="Times New Roman"/>
          <w:b/>
        </w:rPr>
        <w:t>Multiple</w:t>
      </w:r>
      <w:r w:rsidR="00324832" w:rsidRPr="00531C5F">
        <w:rPr>
          <w:rFonts w:ascii="Times New Roman" w:hAnsi="Times New Roman"/>
          <w:b/>
        </w:rPr>
        <w:t xml:space="preserve"> Possibilities With/In</w:t>
      </w:r>
      <w:r w:rsidR="008268E1" w:rsidRPr="00531C5F">
        <w:rPr>
          <w:rFonts w:ascii="Times New Roman" w:hAnsi="Times New Roman"/>
          <w:b/>
        </w:rPr>
        <w:t xml:space="preserve"> Critical Postmodern Methodology</w:t>
      </w:r>
    </w:p>
    <w:p w:rsidR="006209AA" w:rsidRPr="00531C5F" w:rsidRDefault="006209AA" w:rsidP="006209AA">
      <w:pPr>
        <w:jc w:val="center"/>
        <w:outlineLvl w:val="0"/>
        <w:rPr>
          <w:rFonts w:ascii="Times New Roman" w:hAnsi="Times New Roman"/>
          <w:b/>
        </w:rPr>
      </w:pPr>
    </w:p>
    <w:p w:rsidR="0083662D" w:rsidRPr="00531C5F" w:rsidRDefault="00FD40D7" w:rsidP="0083662D">
      <w:pPr>
        <w:jc w:val="both"/>
        <w:rPr>
          <w:rFonts w:ascii="Times New Roman" w:hAnsi="Times New Roman"/>
        </w:rPr>
      </w:pPr>
      <w:r w:rsidRPr="00531C5F">
        <w:rPr>
          <w:rFonts w:ascii="Times New Roman" w:hAnsi="Times New Roman"/>
        </w:rPr>
        <w:t>In the di</w:t>
      </w:r>
      <w:r w:rsidR="00882808" w:rsidRPr="00531C5F">
        <w:rPr>
          <w:rFonts w:ascii="Times New Roman" w:hAnsi="Times New Roman"/>
        </w:rPr>
        <w:t>scuss</w:t>
      </w:r>
      <w:r w:rsidR="008749B2">
        <w:rPr>
          <w:rFonts w:ascii="Times New Roman" w:hAnsi="Times New Roman"/>
        </w:rPr>
        <w:t>ion</w:t>
      </w:r>
      <w:r w:rsidR="00882808" w:rsidRPr="00531C5F">
        <w:rPr>
          <w:rFonts w:ascii="Times New Roman" w:hAnsi="Times New Roman"/>
        </w:rPr>
        <w:t xml:space="preserve"> thus far, we have </w:t>
      </w:r>
      <w:r w:rsidRPr="00531C5F">
        <w:rPr>
          <w:rFonts w:ascii="Times New Roman" w:hAnsi="Times New Roman"/>
        </w:rPr>
        <w:t xml:space="preserve">illustrated </w:t>
      </w:r>
      <w:r w:rsidR="00882808" w:rsidRPr="00531C5F">
        <w:rPr>
          <w:rFonts w:ascii="Times New Roman" w:hAnsi="Times New Roman"/>
        </w:rPr>
        <w:t xml:space="preserve">(a) </w:t>
      </w:r>
      <w:r w:rsidRPr="00531C5F">
        <w:rPr>
          <w:rFonts w:ascii="Times New Roman" w:hAnsi="Times New Roman"/>
        </w:rPr>
        <w:t>the interrelatedness, entanglement, and inte</w:t>
      </w:r>
      <w:r w:rsidRPr="00531C5F">
        <w:rPr>
          <w:rFonts w:ascii="Times New Roman" w:hAnsi="Times New Roman"/>
        </w:rPr>
        <w:t>r</w:t>
      </w:r>
      <w:r w:rsidRPr="00531C5F">
        <w:rPr>
          <w:rFonts w:ascii="Times New Roman" w:hAnsi="Times New Roman"/>
        </w:rPr>
        <w:t>connectedness of elemen</w:t>
      </w:r>
      <w:r w:rsidR="00882808" w:rsidRPr="00531C5F">
        <w:rPr>
          <w:rFonts w:ascii="Times New Roman" w:hAnsi="Times New Roman"/>
        </w:rPr>
        <w:t xml:space="preserve">ts of any research process, and (b) </w:t>
      </w:r>
      <w:r w:rsidRPr="00531C5F">
        <w:rPr>
          <w:rFonts w:ascii="Times New Roman" w:hAnsi="Times New Roman"/>
        </w:rPr>
        <w:t xml:space="preserve">how </w:t>
      </w:r>
      <w:r w:rsidR="004D0F89" w:rsidRPr="00531C5F">
        <w:rPr>
          <w:rFonts w:ascii="Times New Roman" w:hAnsi="Times New Roman"/>
        </w:rPr>
        <w:t xml:space="preserve">a </w:t>
      </w:r>
      <w:r w:rsidRPr="00531C5F">
        <w:rPr>
          <w:rFonts w:ascii="Times New Roman" w:hAnsi="Times New Roman"/>
        </w:rPr>
        <w:t>researcher might</w:t>
      </w:r>
      <w:r w:rsidR="009C5480" w:rsidRPr="00531C5F">
        <w:rPr>
          <w:rFonts w:ascii="Times New Roman" w:hAnsi="Times New Roman"/>
        </w:rPr>
        <w:t xml:space="preserve"> make mea</w:t>
      </w:r>
      <w:r w:rsidR="009C5480" w:rsidRPr="00531C5F">
        <w:rPr>
          <w:rFonts w:ascii="Times New Roman" w:hAnsi="Times New Roman"/>
        </w:rPr>
        <w:t>n</w:t>
      </w:r>
      <w:r w:rsidR="009C5480" w:rsidRPr="00531C5F">
        <w:rPr>
          <w:rFonts w:ascii="Times New Roman" w:hAnsi="Times New Roman"/>
        </w:rPr>
        <w:t>ing of these relationships is largely dependent</w:t>
      </w:r>
      <w:r w:rsidRPr="00531C5F">
        <w:rPr>
          <w:rFonts w:ascii="Times New Roman" w:hAnsi="Times New Roman"/>
        </w:rPr>
        <w:t xml:space="preserve"> on which paradigm (or paradigms) of inquiry she or he resides. </w:t>
      </w:r>
      <w:r w:rsidR="00717013" w:rsidRPr="00531C5F">
        <w:rPr>
          <w:rFonts w:ascii="Times New Roman" w:hAnsi="Times New Roman"/>
        </w:rPr>
        <w:t xml:space="preserve">Our aim </w:t>
      </w:r>
      <w:r w:rsidR="009C5480" w:rsidRPr="00531C5F">
        <w:rPr>
          <w:rFonts w:ascii="Times New Roman" w:hAnsi="Times New Roman"/>
        </w:rPr>
        <w:t xml:space="preserve">in doing so was </w:t>
      </w:r>
      <w:r w:rsidR="00717013" w:rsidRPr="00531C5F">
        <w:rPr>
          <w:rFonts w:ascii="Times New Roman" w:hAnsi="Times New Roman"/>
        </w:rPr>
        <w:t xml:space="preserve">not to place constraining </w:t>
      </w:r>
      <w:r w:rsidR="009C5480" w:rsidRPr="00531C5F">
        <w:rPr>
          <w:rFonts w:ascii="Times New Roman" w:hAnsi="Times New Roman"/>
        </w:rPr>
        <w:t>or rigid boundaries around the</w:t>
      </w:r>
      <w:r w:rsidR="009C5480" w:rsidRPr="00531C5F">
        <w:rPr>
          <w:rFonts w:ascii="Times New Roman" w:hAnsi="Times New Roman"/>
        </w:rPr>
        <w:t>o</w:t>
      </w:r>
      <w:r w:rsidR="009C5480" w:rsidRPr="00531C5F">
        <w:rPr>
          <w:rFonts w:ascii="Times New Roman" w:hAnsi="Times New Roman"/>
        </w:rPr>
        <w:t xml:space="preserve">retical and methodological </w:t>
      </w:r>
      <w:r w:rsidR="00717013" w:rsidRPr="00531C5F">
        <w:rPr>
          <w:rFonts w:ascii="Times New Roman" w:hAnsi="Times New Roman"/>
        </w:rPr>
        <w:t xml:space="preserve">possibilities </w:t>
      </w:r>
      <w:r w:rsidR="00882808" w:rsidRPr="00531C5F">
        <w:rPr>
          <w:rFonts w:ascii="Times New Roman" w:hAnsi="Times New Roman"/>
        </w:rPr>
        <w:t>but rather to show</w:t>
      </w:r>
      <w:r w:rsidR="009C5480" w:rsidRPr="00531C5F">
        <w:rPr>
          <w:rFonts w:ascii="Times New Roman" w:hAnsi="Times New Roman"/>
        </w:rPr>
        <w:t xml:space="preserve"> that elements of any research process are always already entangled with/in a set of assumpt</w:t>
      </w:r>
      <w:r w:rsidR="004D0F89" w:rsidRPr="00531C5F">
        <w:rPr>
          <w:rFonts w:ascii="Times New Roman" w:hAnsi="Times New Roman"/>
        </w:rPr>
        <w:t>ions of the philosophical type.</w:t>
      </w:r>
    </w:p>
    <w:p w:rsidR="0083662D" w:rsidRPr="00531C5F" w:rsidRDefault="004D0F89" w:rsidP="0083662D">
      <w:pPr>
        <w:ind w:firstLine="360"/>
        <w:jc w:val="both"/>
        <w:rPr>
          <w:rFonts w:ascii="Times New Roman" w:hAnsi="Times New Roman"/>
        </w:rPr>
      </w:pPr>
      <w:r w:rsidRPr="00531C5F">
        <w:rPr>
          <w:rFonts w:ascii="Times New Roman" w:hAnsi="Times New Roman"/>
        </w:rPr>
        <w:t xml:space="preserve">In this section, </w:t>
      </w:r>
      <w:r w:rsidR="00882808" w:rsidRPr="00531C5F">
        <w:rPr>
          <w:rFonts w:ascii="Times New Roman" w:hAnsi="Times New Roman"/>
        </w:rPr>
        <w:t xml:space="preserve">as critical postmodern theorists, </w:t>
      </w:r>
      <w:r w:rsidRPr="00531C5F">
        <w:rPr>
          <w:rFonts w:ascii="Times New Roman" w:hAnsi="Times New Roman"/>
        </w:rPr>
        <w:t xml:space="preserve">we </w:t>
      </w:r>
      <w:r w:rsidR="00281D91" w:rsidRPr="00531C5F">
        <w:rPr>
          <w:rFonts w:ascii="Times New Roman" w:hAnsi="Times New Roman"/>
        </w:rPr>
        <w:t>outline our set of assumptions of the phi</w:t>
      </w:r>
      <w:r w:rsidR="00281D91" w:rsidRPr="00531C5F">
        <w:rPr>
          <w:rFonts w:ascii="Times New Roman" w:hAnsi="Times New Roman"/>
        </w:rPr>
        <w:t>l</w:t>
      </w:r>
      <w:r w:rsidR="00281D91" w:rsidRPr="00531C5F">
        <w:rPr>
          <w:rFonts w:ascii="Times New Roman" w:hAnsi="Times New Roman"/>
        </w:rPr>
        <w:t>osophical type</w:t>
      </w:r>
      <w:r w:rsidR="00882808" w:rsidRPr="00531C5F">
        <w:rPr>
          <w:rFonts w:ascii="Times New Roman" w:hAnsi="Times New Roman"/>
        </w:rPr>
        <w:t xml:space="preserve"> </w:t>
      </w:r>
      <w:r w:rsidR="00281D91" w:rsidRPr="00531C5F">
        <w:rPr>
          <w:rFonts w:ascii="Times New Roman" w:hAnsi="Times New Roman"/>
        </w:rPr>
        <w:t xml:space="preserve">and explore just what a critical postmodern methodology might “look like.” </w:t>
      </w:r>
      <w:r w:rsidR="00A2065F" w:rsidRPr="00531C5F">
        <w:rPr>
          <w:rFonts w:ascii="Times New Roman" w:hAnsi="Times New Roman"/>
        </w:rPr>
        <w:t>Here, g</w:t>
      </w:r>
      <w:r w:rsidRPr="00531C5F">
        <w:rPr>
          <w:rFonts w:ascii="Times New Roman" w:hAnsi="Times New Roman"/>
        </w:rPr>
        <w:t>ive</w:t>
      </w:r>
      <w:r w:rsidR="00A2065F" w:rsidRPr="00531C5F">
        <w:rPr>
          <w:rFonts w:ascii="Times New Roman" w:hAnsi="Times New Roman"/>
        </w:rPr>
        <w:t xml:space="preserve">n the limitation of space, </w:t>
      </w:r>
      <w:r w:rsidRPr="00531C5F">
        <w:rPr>
          <w:rFonts w:ascii="Times New Roman" w:hAnsi="Times New Roman"/>
        </w:rPr>
        <w:t xml:space="preserve">we do not discuss </w:t>
      </w:r>
      <w:r w:rsidR="00281D91" w:rsidRPr="00531C5F">
        <w:rPr>
          <w:rFonts w:ascii="Times New Roman" w:hAnsi="Times New Roman"/>
        </w:rPr>
        <w:t>how we understand critical theory, postmodern theory, and, in turn, critical postmodern theory; that has been done elsewhere (</w:t>
      </w:r>
      <w:r w:rsidR="006632D9" w:rsidRPr="00531C5F">
        <w:rPr>
          <w:rFonts w:ascii="Times New Roman" w:hAnsi="Times New Roman"/>
        </w:rPr>
        <w:t>Stinson &amp; Bul</w:t>
      </w:r>
      <w:r w:rsidR="006632D9" w:rsidRPr="00531C5F">
        <w:rPr>
          <w:rFonts w:ascii="Times New Roman" w:hAnsi="Times New Roman"/>
        </w:rPr>
        <w:t>l</w:t>
      </w:r>
      <w:r w:rsidR="006632D9" w:rsidRPr="00531C5F">
        <w:rPr>
          <w:rFonts w:ascii="Times New Roman" w:hAnsi="Times New Roman"/>
        </w:rPr>
        <w:lastRenderedPageBreak/>
        <w:t>ock, 2012a, 2012b; see also Stinson</w:t>
      </w:r>
      <w:r w:rsidR="00ED61C8" w:rsidRPr="00531C5F">
        <w:rPr>
          <w:rFonts w:ascii="Times New Roman" w:hAnsi="Times New Roman"/>
        </w:rPr>
        <w:t>,</w:t>
      </w:r>
      <w:r w:rsidR="00281D91" w:rsidRPr="00531C5F">
        <w:rPr>
          <w:rFonts w:ascii="Times New Roman" w:hAnsi="Times New Roman"/>
        </w:rPr>
        <w:t xml:space="preserve"> 2009). </w:t>
      </w:r>
      <w:r w:rsidRPr="00531C5F">
        <w:rPr>
          <w:rFonts w:ascii="Times New Roman" w:hAnsi="Times New Roman"/>
        </w:rPr>
        <w:t xml:space="preserve">But rather our </w:t>
      </w:r>
      <w:r w:rsidR="00281D91" w:rsidRPr="00531C5F">
        <w:rPr>
          <w:rFonts w:ascii="Times New Roman" w:hAnsi="Times New Roman"/>
        </w:rPr>
        <w:t>focus</w:t>
      </w:r>
      <w:r w:rsidR="00C82319" w:rsidRPr="00531C5F">
        <w:rPr>
          <w:rFonts w:ascii="Times New Roman" w:hAnsi="Times New Roman"/>
        </w:rPr>
        <w:t xml:space="preserve"> </w:t>
      </w:r>
      <w:r w:rsidRPr="00531C5F">
        <w:rPr>
          <w:rFonts w:ascii="Times New Roman" w:hAnsi="Times New Roman"/>
        </w:rPr>
        <w:t xml:space="preserve">is on </w:t>
      </w:r>
      <w:r w:rsidR="00C82319" w:rsidRPr="00531C5F">
        <w:rPr>
          <w:rFonts w:ascii="Times New Roman" w:hAnsi="Times New Roman"/>
        </w:rPr>
        <w:t>open</w:t>
      </w:r>
      <w:r w:rsidRPr="00531C5F">
        <w:rPr>
          <w:rFonts w:ascii="Times New Roman" w:hAnsi="Times New Roman"/>
        </w:rPr>
        <w:t>ing</w:t>
      </w:r>
      <w:r w:rsidR="00C82319" w:rsidRPr="00531C5F">
        <w:rPr>
          <w:rFonts w:ascii="Times New Roman" w:hAnsi="Times New Roman"/>
        </w:rPr>
        <w:t xml:space="preserve"> up the research text </w:t>
      </w:r>
      <w:r w:rsidRPr="00531C5F">
        <w:rPr>
          <w:rFonts w:ascii="Times New Roman" w:hAnsi="Times New Roman"/>
        </w:rPr>
        <w:t>(cf. de Freitas &amp; Nolan, 2008) by exploring the multiple possibilities of data collection, analysis, and representation with/in critical postmodern theory.</w:t>
      </w:r>
      <w:r w:rsidR="00C82319" w:rsidRPr="00531C5F">
        <w:rPr>
          <w:rFonts w:ascii="Times New Roman" w:hAnsi="Times New Roman"/>
        </w:rPr>
        <w:t xml:space="preserve"> </w:t>
      </w:r>
    </w:p>
    <w:p w:rsidR="00531C5F" w:rsidRDefault="00531C5F" w:rsidP="00D5008E">
      <w:pPr>
        <w:jc w:val="both"/>
        <w:rPr>
          <w:rFonts w:ascii="Times New Roman" w:hAnsi="Times New Roman"/>
        </w:rPr>
      </w:pPr>
    </w:p>
    <w:p w:rsidR="004D0F89" w:rsidRPr="00531C5F" w:rsidRDefault="00B34287" w:rsidP="00D5008E">
      <w:pPr>
        <w:jc w:val="both"/>
        <w:rPr>
          <w:rFonts w:ascii="Times New Roman" w:hAnsi="Times New Roman"/>
        </w:rPr>
      </w:pPr>
      <w:r w:rsidRPr="00531C5F">
        <w:rPr>
          <w:rFonts w:ascii="Times New Roman" w:hAnsi="Times New Roman"/>
        </w:rPr>
        <w:t>4</w:t>
      </w:r>
      <w:r w:rsidR="004D0F89" w:rsidRPr="00531C5F">
        <w:rPr>
          <w:rFonts w:ascii="Times New Roman" w:hAnsi="Times New Roman"/>
        </w:rPr>
        <w:t xml:space="preserve">.1 </w:t>
      </w:r>
      <w:r w:rsidR="00C94DA5">
        <w:rPr>
          <w:rFonts w:ascii="Times New Roman" w:hAnsi="Times New Roman"/>
        </w:rPr>
        <w:t>A</w:t>
      </w:r>
      <w:r w:rsidR="001C2A2D" w:rsidRPr="00531C5F">
        <w:rPr>
          <w:rFonts w:ascii="Times New Roman" w:hAnsi="Times New Roman"/>
        </w:rPr>
        <w:t>ssumptions of the philosophical t</w:t>
      </w:r>
      <w:r w:rsidR="00A2065F" w:rsidRPr="00531C5F">
        <w:rPr>
          <w:rFonts w:ascii="Times New Roman" w:hAnsi="Times New Roman"/>
        </w:rPr>
        <w:t>ype</w:t>
      </w:r>
    </w:p>
    <w:p w:rsidR="0083662D" w:rsidRPr="00531C5F" w:rsidRDefault="0083662D" w:rsidP="00D5008E">
      <w:pPr>
        <w:jc w:val="both"/>
        <w:rPr>
          <w:rFonts w:ascii="Times New Roman" w:hAnsi="Times New Roman"/>
        </w:rPr>
      </w:pPr>
    </w:p>
    <w:p w:rsidR="00324832" w:rsidRPr="00531C5F" w:rsidRDefault="00EC5D55" w:rsidP="00D5008E">
      <w:pPr>
        <w:jc w:val="both"/>
        <w:rPr>
          <w:rFonts w:ascii="Times New Roman" w:hAnsi="Times New Roman"/>
        </w:rPr>
      </w:pPr>
      <w:r w:rsidRPr="00531C5F">
        <w:rPr>
          <w:rFonts w:ascii="Times New Roman" w:hAnsi="Times New Roman"/>
        </w:rPr>
        <w:t>In an often-cited essay rethinking the possibilities of critical theory in qualitative inquiry, Kincheloe and McLaren (1994</w:t>
      </w:r>
      <w:r w:rsidR="00AC202C" w:rsidRPr="00531C5F">
        <w:rPr>
          <w:rFonts w:ascii="Times New Roman" w:hAnsi="Times New Roman"/>
        </w:rPr>
        <w:t>; see also Kincheloe, McLaren, &amp; Steinberg, 2011</w:t>
      </w:r>
      <w:r w:rsidRPr="00531C5F">
        <w:rPr>
          <w:rFonts w:ascii="Times New Roman" w:hAnsi="Times New Roman"/>
        </w:rPr>
        <w:t xml:space="preserve">) </w:t>
      </w:r>
      <w:r w:rsidR="001D434F" w:rsidRPr="00531C5F">
        <w:rPr>
          <w:rFonts w:ascii="Times New Roman" w:hAnsi="Times New Roman"/>
        </w:rPr>
        <w:t>conjoin</w:t>
      </w:r>
      <w:r w:rsidRPr="00531C5F">
        <w:rPr>
          <w:rFonts w:ascii="Times New Roman" w:hAnsi="Times New Roman"/>
        </w:rPr>
        <w:t xml:space="preserve"> a</w:t>
      </w:r>
      <w:r w:rsidRPr="00531C5F">
        <w:rPr>
          <w:rFonts w:ascii="Times New Roman" w:hAnsi="Times New Roman"/>
        </w:rPr>
        <w:t>s</w:t>
      </w:r>
      <w:r w:rsidRPr="00531C5F">
        <w:rPr>
          <w:rFonts w:ascii="Times New Roman" w:hAnsi="Times New Roman"/>
        </w:rPr>
        <w:t>pects of critical theory and postmod</w:t>
      </w:r>
      <w:r w:rsidR="007B53EC" w:rsidRPr="00531C5F">
        <w:rPr>
          <w:rFonts w:ascii="Times New Roman" w:hAnsi="Times New Roman"/>
        </w:rPr>
        <w:t>ern theory and outlined</w:t>
      </w:r>
      <w:r w:rsidRPr="00531C5F">
        <w:rPr>
          <w:rFonts w:ascii="Times New Roman" w:hAnsi="Times New Roman"/>
        </w:rPr>
        <w:t xml:space="preserve"> some </w:t>
      </w:r>
      <w:r w:rsidR="00324832" w:rsidRPr="00531C5F">
        <w:rPr>
          <w:rFonts w:ascii="Times New Roman" w:hAnsi="Times New Roman"/>
        </w:rPr>
        <w:t xml:space="preserve">basic assumptions that critical </w:t>
      </w:r>
      <w:r w:rsidRPr="00531C5F">
        <w:rPr>
          <w:rFonts w:ascii="Times New Roman" w:hAnsi="Times New Roman"/>
        </w:rPr>
        <w:t>(postmodern?)</w:t>
      </w:r>
      <w:r w:rsidR="00481677" w:rsidRPr="00531C5F">
        <w:rPr>
          <w:rFonts w:ascii="Times New Roman" w:hAnsi="Times New Roman"/>
        </w:rPr>
        <w:t xml:space="preserve"> </w:t>
      </w:r>
      <w:r w:rsidR="00324832" w:rsidRPr="00531C5F">
        <w:rPr>
          <w:rFonts w:ascii="Times New Roman" w:hAnsi="Times New Roman"/>
        </w:rPr>
        <w:t>theorists</w:t>
      </w:r>
      <w:r w:rsidRPr="00531C5F">
        <w:rPr>
          <w:rFonts w:ascii="Times New Roman" w:hAnsi="Times New Roman"/>
        </w:rPr>
        <w:t xml:space="preserve"> </w:t>
      </w:r>
      <w:r w:rsidR="00086660">
        <w:rPr>
          <w:rFonts w:ascii="Times New Roman" w:hAnsi="Times New Roman"/>
        </w:rPr>
        <w:t>often hold. W</w:t>
      </w:r>
      <w:r w:rsidR="00324832" w:rsidRPr="00531C5F">
        <w:rPr>
          <w:rFonts w:ascii="Times New Roman" w:hAnsi="Times New Roman"/>
        </w:rPr>
        <w:t>e have extend</w:t>
      </w:r>
      <w:r w:rsidR="007B53EC" w:rsidRPr="00531C5F">
        <w:rPr>
          <w:rFonts w:ascii="Times New Roman" w:hAnsi="Times New Roman"/>
        </w:rPr>
        <w:t>ed the</w:t>
      </w:r>
      <w:r w:rsidR="00086660">
        <w:rPr>
          <w:rFonts w:ascii="Times New Roman" w:hAnsi="Times New Roman"/>
        </w:rPr>
        <w:t>se</w:t>
      </w:r>
      <w:r w:rsidR="007B53EC" w:rsidRPr="00531C5F">
        <w:rPr>
          <w:rFonts w:ascii="Times New Roman" w:hAnsi="Times New Roman"/>
        </w:rPr>
        <w:t xml:space="preserve"> assumptions </w:t>
      </w:r>
      <w:r w:rsidR="00086660">
        <w:rPr>
          <w:rFonts w:ascii="Times New Roman" w:hAnsi="Times New Roman"/>
        </w:rPr>
        <w:t xml:space="preserve">here </w:t>
      </w:r>
      <w:r w:rsidR="007B53EC" w:rsidRPr="00531C5F">
        <w:rPr>
          <w:rFonts w:ascii="Times New Roman" w:hAnsi="Times New Roman"/>
        </w:rPr>
        <w:t xml:space="preserve">by </w:t>
      </w:r>
      <w:r w:rsidRPr="00531C5F">
        <w:rPr>
          <w:rFonts w:ascii="Times New Roman" w:hAnsi="Times New Roman"/>
        </w:rPr>
        <w:t>directly inser</w:t>
      </w:r>
      <w:r w:rsidRPr="00531C5F">
        <w:rPr>
          <w:rFonts w:ascii="Times New Roman" w:hAnsi="Times New Roman"/>
        </w:rPr>
        <w:t>t</w:t>
      </w:r>
      <w:r w:rsidRPr="00531C5F">
        <w:rPr>
          <w:rFonts w:ascii="Times New Roman" w:hAnsi="Times New Roman"/>
        </w:rPr>
        <w:t xml:space="preserve">ing </w:t>
      </w:r>
      <w:r w:rsidR="00324832" w:rsidRPr="00531C5F">
        <w:rPr>
          <w:rFonts w:ascii="Times New Roman" w:hAnsi="Times New Roman"/>
        </w:rPr>
        <w:t>postmodern theorist</w:t>
      </w:r>
      <w:r w:rsidRPr="00531C5F">
        <w:rPr>
          <w:rFonts w:ascii="Times New Roman" w:hAnsi="Times New Roman"/>
        </w:rPr>
        <w:t>s</w:t>
      </w:r>
      <w:r w:rsidR="00324832" w:rsidRPr="00531C5F">
        <w:rPr>
          <w:rFonts w:ascii="Times New Roman" w:hAnsi="Times New Roman"/>
        </w:rPr>
        <w:t xml:space="preserve"> and ideas; it is these extended assumptions </w:t>
      </w:r>
      <w:r w:rsidR="00D526DA" w:rsidRPr="00531C5F">
        <w:rPr>
          <w:rFonts w:ascii="Times New Roman" w:hAnsi="Times New Roman"/>
        </w:rPr>
        <w:t xml:space="preserve">of the philosophical type </w:t>
      </w:r>
      <w:r w:rsidR="00324832" w:rsidRPr="00531C5F">
        <w:rPr>
          <w:rFonts w:ascii="Times New Roman" w:hAnsi="Times New Roman"/>
        </w:rPr>
        <w:t xml:space="preserve">that we “think with” as we create anew the idea of research methodology </w:t>
      </w:r>
      <w:r w:rsidR="00936EC1" w:rsidRPr="00531C5F">
        <w:rPr>
          <w:rFonts w:ascii="Times New Roman" w:hAnsi="Times New Roman"/>
        </w:rPr>
        <w:t>with/in critical pos</w:t>
      </w:r>
      <w:r w:rsidR="00936EC1" w:rsidRPr="00531C5F">
        <w:rPr>
          <w:rFonts w:ascii="Times New Roman" w:hAnsi="Times New Roman"/>
        </w:rPr>
        <w:t>t</w:t>
      </w:r>
      <w:r w:rsidR="00936EC1" w:rsidRPr="00531C5F">
        <w:rPr>
          <w:rFonts w:ascii="Times New Roman" w:hAnsi="Times New Roman"/>
        </w:rPr>
        <w:t>modern theory</w:t>
      </w:r>
      <w:r w:rsidR="00324832" w:rsidRPr="00531C5F">
        <w:rPr>
          <w:rFonts w:ascii="Times New Roman" w:hAnsi="Times New Roman"/>
        </w:rPr>
        <w:t>:</w:t>
      </w:r>
    </w:p>
    <w:p w:rsidR="00D5008E" w:rsidRPr="00531C5F" w:rsidRDefault="00D5008E" w:rsidP="00D5008E">
      <w:pPr>
        <w:jc w:val="both"/>
        <w:rPr>
          <w:rFonts w:ascii="Times New Roman" w:hAnsi="Times New Roman"/>
        </w:rPr>
      </w:pPr>
    </w:p>
    <w:p w:rsidR="00324832" w:rsidRPr="00531C5F" w:rsidRDefault="00324832" w:rsidP="00D5008E">
      <w:pPr>
        <w:numPr>
          <w:ilvl w:val="0"/>
          <w:numId w:val="13"/>
        </w:numPr>
        <w:jc w:val="both"/>
        <w:rPr>
          <w:rFonts w:ascii="Times New Roman" w:hAnsi="Times New Roman"/>
        </w:rPr>
      </w:pPr>
      <w:r w:rsidRPr="00531C5F">
        <w:rPr>
          <w:rFonts w:ascii="Times New Roman" w:hAnsi="Times New Roman"/>
        </w:rPr>
        <w:t>All thought and knowledge (“scientific” or otherwise) is fundamentally mediated by and through socio-cultural and -historical constituted discourses and power relations (cf. Fo</w:t>
      </w:r>
      <w:r w:rsidRPr="00531C5F">
        <w:rPr>
          <w:rFonts w:ascii="Times New Roman" w:hAnsi="Times New Roman"/>
        </w:rPr>
        <w:t>u</w:t>
      </w:r>
      <w:r w:rsidRPr="00531C5F">
        <w:rPr>
          <w:rFonts w:ascii="Times New Roman" w:hAnsi="Times New Roman"/>
        </w:rPr>
        <w:t>cault, 1966/1994</w:t>
      </w:r>
      <w:proofErr w:type="gramStart"/>
      <w:r w:rsidRPr="00531C5F">
        <w:rPr>
          <w:rFonts w:ascii="Times New Roman" w:hAnsi="Times New Roman"/>
        </w:rPr>
        <w:t>,1969</w:t>
      </w:r>
      <w:proofErr w:type="gramEnd"/>
      <w:r w:rsidRPr="00531C5F">
        <w:rPr>
          <w:rFonts w:ascii="Times New Roman" w:hAnsi="Times New Roman"/>
        </w:rPr>
        <w:t>/1972,1976/1990).</w:t>
      </w:r>
    </w:p>
    <w:p w:rsidR="00324832" w:rsidRPr="00531C5F" w:rsidRDefault="00324832" w:rsidP="00D5008E">
      <w:pPr>
        <w:numPr>
          <w:ilvl w:val="0"/>
          <w:numId w:val="13"/>
        </w:numPr>
        <w:jc w:val="both"/>
        <w:rPr>
          <w:rFonts w:ascii="Times New Roman" w:hAnsi="Times New Roman"/>
        </w:rPr>
      </w:pPr>
      <w:r w:rsidRPr="00531C5F">
        <w:rPr>
          <w:rFonts w:ascii="Times New Roman" w:hAnsi="Times New Roman"/>
        </w:rPr>
        <w:t>Facts, “truth,” or knowledge can never be isolated or removed from some form of ide</w:t>
      </w:r>
      <w:r w:rsidRPr="00531C5F">
        <w:rPr>
          <w:rFonts w:ascii="Times New Roman" w:hAnsi="Times New Roman"/>
        </w:rPr>
        <w:t>o</w:t>
      </w:r>
      <w:r w:rsidRPr="00531C5F">
        <w:rPr>
          <w:rFonts w:ascii="Times New Roman" w:hAnsi="Times New Roman"/>
        </w:rPr>
        <w:t>logical (re)inscription; that is, science is always already entangled with philosophy (St. Pierre, 2011).</w:t>
      </w:r>
    </w:p>
    <w:p w:rsidR="00324832" w:rsidRPr="00531C5F" w:rsidRDefault="00324832" w:rsidP="00D5008E">
      <w:pPr>
        <w:numPr>
          <w:ilvl w:val="0"/>
          <w:numId w:val="13"/>
        </w:numPr>
        <w:jc w:val="both"/>
        <w:rPr>
          <w:rFonts w:ascii="Times New Roman" w:hAnsi="Times New Roman"/>
        </w:rPr>
      </w:pPr>
      <w:r w:rsidRPr="00531C5F">
        <w:rPr>
          <w:rFonts w:ascii="Times New Roman" w:hAnsi="Times New Roman"/>
        </w:rPr>
        <w:t>The relationship between concept and object and between signifier and signified is never static and is often mediated by the social behaviors embedded in capitalism.</w:t>
      </w:r>
    </w:p>
    <w:p w:rsidR="00324832" w:rsidRPr="00531C5F" w:rsidRDefault="00324832" w:rsidP="00D5008E">
      <w:pPr>
        <w:numPr>
          <w:ilvl w:val="0"/>
          <w:numId w:val="13"/>
        </w:numPr>
        <w:jc w:val="both"/>
        <w:rPr>
          <w:rFonts w:ascii="Times New Roman" w:hAnsi="Times New Roman"/>
        </w:rPr>
      </w:pPr>
      <w:r w:rsidRPr="00531C5F">
        <w:rPr>
          <w:rFonts w:ascii="Times New Roman" w:hAnsi="Times New Roman"/>
        </w:rPr>
        <w:t>Language and discourses (cf. Butler, 1999; Foucault, 1969/1972; Gee, 1999) are central to the formation of subjectivity and identity.</w:t>
      </w:r>
    </w:p>
    <w:p w:rsidR="00324832" w:rsidRPr="00531C5F" w:rsidRDefault="00324832" w:rsidP="00D5008E">
      <w:pPr>
        <w:numPr>
          <w:ilvl w:val="0"/>
          <w:numId w:val="13"/>
        </w:numPr>
        <w:jc w:val="both"/>
        <w:rPr>
          <w:rFonts w:ascii="Times New Roman" w:hAnsi="Times New Roman"/>
        </w:rPr>
      </w:pPr>
      <w:r w:rsidRPr="00531C5F">
        <w:rPr>
          <w:rFonts w:ascii="Times New Roman" w:hAnsi="Times New Roman"/>
        </w:rPr>
        <w:t>Certain groups in any society are privileged over others and the oppression that characte</w:t>
      </w:r>
      <w:r w:rsidRPr="00531C5F">
        <w:rPr>
          <w:rFonts w:ascii="Times New Roman" w:hAnsi="Times New Roman"/>
        </w:rPr>
        <w:t>r</w:t>
      </w:r>
      <w:r w:rsidRPr="00531C5F">
        <w:rPr>
          <w:rFonts w:ascii="Times New Roman" w:hAnsi="Times New Roman"/>
        </w:rPr>
        <w:t xml:space="preserve">izes contemporary societies is most forcefully reproduced when subordinates accept their social status as natural (i.e., </w:t>
      </w:r>
      <w:r w:rsidRPr="00531C5F">
        <w:rPr>
          <w:rFonts w:ascii="Times New Roman" w:hAnsi="Times New Roman"/>
          <w:iCs/>
        </w:rPr>
        <w:t>hegemony</w:t>
      </w:r>
      <w:r w:rsidRPr="00531C5F">
        <w:rPr>
          <w:rFonts w:ascii="Times New Roman" w:hAnsi="Times New Roman"/>
        </w:rPr>
        <w:t>).</w:t>
      </w:r>
    </w:p>
    <w:p w:rsidR="00324832" w:rsidRPr="00531C5F" w:rsidRDefault="00324832" w:rsidP="00D5008E">
      <w:pPr>
        <w:numPr>
          <w:ilvl w:val="0"/>
          <w:numId w:val="13"/>
        </w:numPr>
        <w:jc w:val="both"/>
        <w:rPr>
          <w:rFonts w:ascii="Times New Roman" w:hAnsi="Times New Roman"/>
        </w:rPr>
      </w:pPr>
      <w:r w:rsidRPr="00531C5F">
        <w:rPr>
          <w:rFonts w:ascii="Times New Roman" w:hAnsi="Times New Roman"/>
        </w:rPr>
        <w:t>Focusing on only one form of oppression at the expense of others often eludes the inte</w:t>
      </w:r>
      <w:r w:rsidRPr="00531C5F">
        <w:rPr>
          <w:rFonts w:ascii="Times New Roman" w:hAnsi="Times New Roman"/>
        </w:rPr>
        <w:t>r</w:t>
      </w:r>
      <w:r w:rsidRPr="00531C5F">
        <w:rPr>
          <w:rFonts w:ascii="Times New Roman" w:hAnsi="Times New Roman"/>
        </w:rPr>
        <w:t>connections among the multiple faces of oppression.</w:t>
      </w:r>
    </w:p>
    <w:p w:rsidR="00324832" w:rsidRPr="00531C5F" w:rsidRDefault="00324832" w:rsidP="00D5008E">
      <w:pPr>
        <w:numPr>
          <w:ilvl w:val="0"/>
          <w:numId w:val="13"/>
        </w:numPr>
        <w:jc w:val="both"/>
        <w:rPr>
          <w:rFonts w:ascii="Times New Roman" w:hAnsi="Times New Roman"/>
        </w:rPr>
      </w:pPr>
      <w:r w:rsidRPr="00531C5F">
        <w:rPr>
          <w:rFonts w:ascii="Times New Roman" w:hAnsi="Times New Roman"/>
        </w:rPr>
        <w:t>Mainstream research practices (i.e., science in general) are often implicated in the repr</w:t>
      </w:r>
      <w:r w:rsidRPr="00531C5F">
        <w:rPr>
          <w:rFonts w:ascii="Times New Roman" w:hAnsi="Times New Roman"/>
        </w:rPr>
        <w:t>o</w:t>
      </w:r>
      <w:r w:rsidRPr="00531C5F">
        <w:rPr>
          <w:rFonts w:ascii="Times New Roman" w:hAnsi="Times New Roman"/>
        </w:rPr>
        <w:t xml:space="preserve">duction of </w:t>
      </w:r>
      <w:r w:rsidR="006652EB" w:rsidRPr="00531C5F">
        <w:rPr>
          <w:rFonts w:ascii="Times New Roman" w:hAnsi="Times New Roman"/>
        </w:rPr>
        <w:t xml:space="preserve">the oppressive </w:t>
      </w:r>
      <w:r w:rsidRPr="00531C5F">
        <w:rPr>
          <w:rFonts w:ascii="Times New Roman" w:hAnsi="Times New Roman"/>
        </w:rPr>
        <w:t>hegemonic sys</w:t>
      </w:r>
      <w:r w:rsidR="00481677" w:rsidRPr="00531C5F">
        <w:rPr>
          <w:rFonts w:ascii="Times New Roman" w:hAnsi="Times New Roman"/>
        </w:rPr>
        <w:t xml:space="preserve">tems of race, class, gender, sexuality, dis/ability, religion, language, and so </w:t>
      </w:r>
      <w:r w:rsidR="006652EB" w:rsidRPr="00531C5F">
        <w:rPr>
          <w:rFonts w:ascii="Times New Roman" w:hAnsi="Times New Roman"/>
        </w:rPr>
        <w:t>on</w:t>
      </w:r>
      <w:r w:rsidRPr="00531C5F">
        <w:rPr>
          <w:rFonts w:ascii="Times New Roman" w:hAnsi="Times New Roman"/>
        </w:rPr>
        <w:t>.</w:t>
      </w:r>
    </w:p>
    <w:p w:rsidR="00D5008E" w:rsidRPr="00531C5F" w:rsidRDefault="00D5008E" w:rsidP="00D5008E">
      <w:pPr>
        <w:ind w:left="720"/>
        <w:jc w:val="both"/>
        <w:rPr>
          <w:rFonts w:ascii="Times New Roman" w:hAnsi="Times New Roman"/>
        </w:rPr>
      </w:pPr>
    </w:p>
    <w:p w:rsidR="00324832" w:rsidRPr="00531C5F" w:rsidRDefault="00324832" w:rsidP="0083662D">
      <w:pPr>
        <w:ind w:firstLine="360"/>
        <w:jc w:val="both"/>
        <w:outlineLvl w:val="0"/>
        <w:rPr>
          <w:rFonts w:ascii="Times New Roman" w:hAnsi="Times New Roman"/>
        </w:rPr>
      </w:pPr>
      <w:r w:rsidRPr="00531C5F">
        <w:rPr>
          <w:rFonts w:ascii="Times New Roman" w:hAnsi="Times New Roman"/>
        </w:rPr>
        <w:t>Given these assumptions, our premise is that, by destabilizing the research process in such a way that neither the researcher nor the subject is at its center, the line between the researc</w:t>
      </w:r>
      <w:r w:rsidR="009A22F0" w:rsidRPr="00531C5F">
        <w:rPr>
          <w:rFonts w:ascii="Times New Roman" w:hAnsi="Times New Roman"/>
        </w:rPr>
        <w:t xml:space="preserve">her and the participant blurs. </w:t>
      </w:r>
      <w:r w:rsidRPr="00531C5F">
        <w:rPr>
          <w:rFonts w:ascii="Times New Roman" w:hAnsi="Times New Roman"/>
        </w:rPr>
        <w:t>In this ambiguous space, research becomes multi-directional, more collab</w:t>
      </w:r>
      <w:r w:rsidRPr="00531C5F">
        <w:rPr>
          <w:rFonts w:ascii="Times New Roman" w:hAnsi="Times New Roman"/>
        </w:rPr>
        <w:t>o</w:t>
      </w:r>
      <w:r w:rsidR="009A22F0" w:rsidRPr="00531C5F">
        <w:rPr>
          <w:rFonts w:ascii="Times New Roman" w:hAnsi="Times New Roman"/>
        </w:rPr>
        <w:t xml:space="preserve">rative, and less hierarchical. </w:t>
      </w:r>
      <w:r w:rsidR="00715421">
        <w:rPr>
          <w:rFonts w:ascii="Times New Roman" w:hAnsi="Times New Roman"/>
        </w:rPr>
        <w:t>Nonetheless, i</w:t>
      </w:r>
      <w:r w:rsidRPr="00531C5F">
        <w:rPr>
          <w:rFonts w:ascii="Times New Roman" w:hAnsi="Times New Roman"/>
        </w:rPr>
        <w:t>t does appear that our use of the terms “researcher” and “participant” reify the separation that we desire to blur, but we remain open to renaming th</w:t>
      </w:r>
      <w:r w:rsidRPr="00531C5F">
        <w:rPr>
          <w:rFonts w:ascii="Times New Roman" w:hAnsi="Times New Roman"/>
        </w:rPr>
        <w:t>e</w:t>
      </w:r>
      <w:r w:rsidRPr="00531C5F">
        <w:rPr>
          <w:rFonts w:ascii="Times New Roman" w:hAnsi="Times New Roman"/>
        </w:rPr>
        <w:t>se positions, using them here only for ease of communication.</w:t>
      </w:r>
    </w:p>
    <w:p w:rsidR="0083662D" w:rsidRPr="00531C5F" w:rsidRDefault="0083662D" w:rsidP="0083662D">
      <w:pPr>
        <w:ind w:firstLine="360"/>
        <w:jc w:val="both"/>
        <w:outlineLvl w:val="0"/>
        <w:rPr>
          <w:rFonts w:ascii="Times New Roman" w:hAnsi="Times New Roman"/>
        </w:rPr>
      </w:pPr>
    </w:p>
    <w:p w:rsidR="00324832" w:rsidRPr="00531C5F" w:rsidRDefault="00B34287" w:rsidP="00D5008E">
      <w:pPr>
        <w:jc w:val="both"/>
        <w:rPr>
          <w:rFonts w:ascii="Times New Roman" w:hAnsi="Times New Roman"/>
        </w:rPr>
      </w:pPr>
      <w:r w:rsidRPr="00531C5F">
        <w:rPr>
          <w:rFonts w:ascii="Times New Roman" w:hAnsi="Times New Roman"/>
        </w:rPr>
        <w:t>4</w:t>
      </w:r>
      <w:r w:rsidR="00324832" w:rsidRPr="00531C5F">
        <w:rPr>
          <w:rFonts w:ascii="Times New Roman" w:hAnsi="Times New Roman"/>
        </w:rPr>
        <w:t>.</w:t>
      </w:r>
      <w:r w:rsidR="00A2065F" w:rsidRPr="00531C5F">
        <w:rPr>
          <w:rFonts w:ascii="Times New Roman" w:hAnsi="Times New Roman"/>
        </w:rPr>
        <w:t>2</w:t>
      </w:r>
      <w:r w:rsidR="00324832" w:rsidRPr="00531C5F">
        <w:rPr>
          <w:rFonts w:ascii="Times New Roman" w:hAnsi="Times New Roman"/>
        </w:rPr>
        <w:t xml:space="preserve"> </w:t>
      </w:r>
      <w:r w:rsidR="008268E1" w:rsidRPr="00531C5F">
        <w:rPr>
          <w:rFonts w:ascii="Times New Roman" w:hAnsi="Times New Roman"/>
        </w:rPr>
        <w:t>Critical postmodern data c</w:t>
      </w:r>
      <w:r w:rsidR="00324832" w:rsidRPr="00531C5F">
        <w:rPr>
          <w:rFonts w:ascii="Times New Roman" w:hAnsi="Times New Roman"/>
        </w:rPr>
        <w:t>ollection</w:t>
      </w:r>
    </w:p>
    <w:p w:rsidR="0083662D" w:rsidRPr="00531C5F" w:rsidRDefault="0083662D" w:rsidP="00D5008E">
      <w:pPr>
        <w:jc w:val="both"/>
        <w:rPr>
          <w:rFonts w:ascii="Times New Roman" w:hAnsi="Times New Roman"/>
        </w:rPr>
      </w:pPr>
    </w:p>
    <w:p w:rsidR="0083662D" w:rsidRPr="00531C5F" w:rsidRDefault="00324832" w:rsidP="0083662D">
      <w:pPr>
        <w:jc w:val="both"/>
        <w:rPr>
          <w:rFonts w:ascii="Times New Roman" w:hAnsi="Times New Roman"/>
        </w:rPr>
      </w:pPr>
      <w:r w:rsidRPr="00531C5F">
        <w:rPr>
          <w:rFonts w:ascii="Times New Roman" w:hAnsi="Times New Roman"/>
        </w:rPr>
        <w:t>There is no data collection method that captures a setting or experience in totality and it is up to mathematics education researchers to accept this inevitable partia</w:t>
      </w:r>
      <w:r w:rsidR="00C238B2" w:rsidRPr="00531C5F">
        <w:rPr>
          <w:rFonts w:ascii="Times New Roman" w:hAnsi="Times New Roman"/>
        </w:rPr>
        <w:t>lity (Barrett &amp; Mills, 2009). They must</w:t>
      </w:r>
      <w:r w:rsidRPr="00531C5F">
        <w:rPr>
          <w:rFonts w:ascii="Times New Roman" w:hAnsi="Times New Roman"/>
        </w:rPr>
        <w:t xml:space="preserve"> engage in efforts to produce research that brings the picture more into focus, unde</w:t>
      </w:r>
      <w:r w:rsidRPr="00531C5F">
        <w:rPr>
          <w:rFonts w:ascii="Times New Roman" w:hAnsi="Times New Roman"/>
        </w:rPr>
        <w:t>r</w:t>
      </w:r>
      <w:r w:rsidRPr="00531C5F">
        <w:rPr>
          <w:rFonts w:ascii="Times New Roman" w:hAnsi="Times New Roman"/>
        </w:rPr>
        <w:t>standing that a picture is always a replic</w:t>
      </w:r>
      <w:r w:rsidR="00C31DB1" w:rsidRPr="00531C5F">
        <w:rPr>
          <w:rFonts w:ascii="Times New Roman" w:hAnsi="Times New Roman"/>
        </w:rPr>
        <w:t xml:space="preserve">a that never fully captures the </w:t>
      </w:r>
      <w:r w:rsidRPr="00531C5F">
        <w:rPr>
          <w:rFonts w:ascii="Times New Roman" w:hAnsi="Times New Roman"/>
        </w:rPr>
        <w:t>subject</w:t>
      </w:r>
      <w:r w:rsidR="00C31DB1" w:rsidRPr="00531C5F">
        <w:rPr>
          <w:rFonts w:ascii="Times New Roman" w:hAnsi="Times New Roman"/>
        </w:rPr>
        <w:t xml:space="preserve"> or object of i</w:t>
      </w:r>
      <w:r w:rsidR="00C31DB1" w:rsidRPr="00531C5F">
        <w:rPr>
          <w:rFonts w:ascii="Times New Roman" w:hAnsi="Times New Roman"/>
        </w:rPr>
        <w:t>n</w:t>
      </w:r>
      <w:r w:rsidR="00C31DB1" w:rsidRPr="00531C5F">
        <w:rPr>
          <w:rFonts w:ascii="Times New Roman" w:hAnsi="Times New Roman"/>
        </w:rPr>
        <w:lastRenderedPageBreak/>
        <w:t xml:space="preserve">quiry. </w:t>
      </w:r>
      <w:r w:rsidRPr="00531C5F">
        <w:rPr>
          <w:rFonts w:ascii="Times New Roman" w:hAnsi="Times New Roman"/>
        </w:rPr>
        <w:t xml:space="preserve">In the </w:t>
      </w:r>
      <w:r w:rsidR="00C31DB1" w:rsidRPr="00531C5F">
        <w:rPr>
          <w:rFonts w:ascii="Times New Roman" w:hAnsi="Times New Roman"/>
        </w:rPr>
        <w:t>five studies previously described</w:t>
      </w:r>
      <w:r w:rsidRPr="00531C5F">
        <w:rPr>
          <w:rFonts w:ascii="Times New Roman" w:hAnsi="Times New Roman"/>
        </w:rPr>
        <w:t>, participant observation and interviewing were the prima</w:t>
      </w:r>
      <w:r w:rsidR="00C31DB1" w:rsidRPr="00531C5F">
        <w:rPr>
          <w:rFonts w:ascii="Times New Roman" w:hAnsi="Times New Roman"/>
        </w:rPr>
        <w:t xml:space="preserve">ry methods of data collection. </w:t>
      </w:r>
      <w:r w:rsidRPr="00531C5F">
        <w:rPr>
          <w:rFonts w:ascii="Times New Roman" w:hAnsi="Times New Roman"/>
        </w:rPr>
        <w:t>These two methods have become staples in classroom-based research (Baker &amp; Lee,</w:t>
      </w:r>
      <w:r w:rsidR="00C31DB1" w:rsidRPr="00531C5F">
        <w:rPr>
          <w:rFonts w:ascii="Times New Roman" w:hAnsi="Times New Roman"/>
        </w:rPr>
        <w:t xml:space="preserve"> 2011; Ritchie &amp; Rigano, 2001). B</w:t>
      </w:r>
      <w:r w:rsidRPr="00531C5F">
        <w:rPr>
          <w:rFonts w:ascii="Times New Roman" w:hAnsi="Times New Roman"/>
        </w:rPr>
        <w:t xml:space="preserve">ut </w:t>
      </w:r>
      <w:r w:rsidR="00C31DB1" w:rsidRPr="00531C5F">
        <w:rPr>
          <w:rFonts w:ascii="Times New Roman" w:hAnsi="Times New Roman"/>
        </w:rPr>
        <w:t xml:space="preserve">these staples </w:t>
      </w:r>
      <w:r w:rsidRPr="00531C5F">
        <w:rPr>
          <w:rFonts w:ascii="Times New Roman" w:hAnsi="Times New Roman"/>
        </w:rPr>
        <w:t>often prove insufficient “in studies that aim to reconceptualize and relocate complex social and institutional structures of oppression and exclusion” (Koro-Ljungberg, 2012, p. 82) because they are often researcher-centered and do not capture the dynamic complexit</w:t>
      </w:r>
      <w:r w:rsidR="00C31DB1" w:rsidRPr="00531C5F">
        <w:rPr>
          <w:rFonts w:ascii="Times New Roman" w:hAnsi="Times New Roman"/>
        </w:rPr>
        <w:t xml:space="preserve">ies of classroom interactions. </w:t>
      </w:r>
      <w:r w:rsidRPr="00531C5F">
        <w:rPr>
          <w:rFonts w:ascii="Times New Roman" w:hAnsi="Times New Roman"/>
        </w:rPr>
        <w:t>Although we fully support efforts to bring new methods of data collection into mathematics education r</w:t>
      </w:r>
      <w:r w:rsidRPr="00531C5F">
        <w:rPr>
          <w:rFonts w:ascii="Times New Roman" w:hAnsi="Times New Roman"/>
        </w:rPr>
        <w:t>e</w:t>
      </w:r>
      <w:r w:rsidRPr="00531C5F">
        <w:rPr>
          <w:rFonts w:ascii="Times New Roman" w:hAnsi="Times New Roman"/>
        </w:rPr>
        <w:t>search, we use participant observation and interviewing as examples based on their familiarity to the audience of mathematics education research.</w:t>
      </w:r>
      <w:r w:rsidR="0017160E" w:rsidRPr="00531C5F">
        <w:rPr>
          <w:rFonts w:ascii="Times New Roman" w:hAnsi="Times New Roman"/>
        </w:rPr>
        <w:t xml:space="preserve"> </w:t>
      </w:r>
      <w:r w:rsidRPr="00531C5F">
        <w:rPr>
          <w:rFonts w:ascii="Times New Roman" w:hAnsi="Times New Roman"/>
        </w:rPr>
        <w:t>By examining how these two common methods</w:t>
      </w:r>
      <w:r w:rsidR="00C31DB1" w:rsidRPr="00531C5F">
        <w:rPr>
          <w:rFonts w:ascii="Times New Roman" w:hAnsi="Times New Roman"/>
        </w:rPr>
        <w:t xml:space="preserve"> might </w:t>
      </w:r>
      <w:r w:rsidRPr="00531C5F">
        <w:rPr>
          <w:rFonts w:ascii="Times New Roman" w:hAnsi="Times New Roman"/>
        </w:rPr>
        <w:t>be rethought from a critical postmodern perspective, we hope to demonstrate that the changes that we propose do not require the acquisition of a new skil</w:t>
      </w:r>
      <w:r w:rsidR="00DD48B9" w:rsidRPr="00531C5F">
        <w:rPr>
          <w:rFonts w:ascii="Times New Roman" w:hAnsi="Times New Roman"/>
        </w:rPr>
        <w:t>l set</w:t>
      </w:r>
      <w:r w:rsidR="00C31DB1" w:rsidRPr="00531C5F">
        <w:rPr>
          <w:rFonts w:ascii="Times New Roman" w:hAnsi="Times New Roman"/>
        </w:rPr>
        <w:t xml:space="preserve"> but rather a </w:t>
      </w:r>
      <w:r w:rsidR="00C238B2" w:rsidRPr="00531C5F">
        <w:rPr>
          <w:rFonts w:ascii="Times New Roman" w:hAnsi="Times New Roman"/>
        </w:rPr>
        <w:t>new min</w:t>
      </w:r>
      <w:r w:rsidR="00C238B2" w:rsidRPr="00531C5F">
        <w:rPr>
          <w:rFonts w:ascii="Times New Roman" w:hAnsi="Times New Roman"/>
        </w:rPr>
        <w:t>d</w:t>
      </w:r>
      <w:r w:rsidR="00C238B2" w:rsidRPr="00531C5F">
        <w:rPr>
          <w:rFonts w:ascii="Times New Roman" w:hAnsi="Times New Roman"/>
        </w:rPr>
        <w:t>set—</w:t>
      </w:r>
      <w:r w:rsidR="00C31DB1" w:rsidRPr="00531C5F">
        <w:rPr>
          <w:rFonts w:ascii="Times New Roman" w:hAnsi="Times New Roman"/>
        </w:rPr>
        <w:t xml:space="preserve">that is, </w:t>
      </w:r>
      <w:r w:rsidR="001D434F" w:rsidRPr="00531C5F">
        <w:rPr>
          <w:rFonts w:ascii="Times New Roman" w:hAnsi="Times New Roman"/>
        </w:rPr>
        <w:t>a new set of assumptions of the philosophical type</w:t>
      </w:r>
      <w:r w:rsidR="00C31DB1" w:rsidRPr="00531C5F">
        <w:rPr>
          <w:rFonts w:ascii="Times New Roman" w:hAnsi="Times New Roman"/>
        </w:rPr>
        <w:t>.</w:t>
      </w:r>
    </w:p>
    <w:p w:rsidR="0083662D" w:rsidRPr="00531C5F" w:rsidRDefault="00324832" w:rsidP="0083662D">
      <w:pPr>
        <w:ind w:firstLine="360"/>
        <w:jc w:val="both"/>
        <w:rPr>
          <w:rFonts w:ascii="Times New Roman" w:hAnsi="Times New Roman"/>
        </w:rPr>
      </w:pPr>
      <w:r w:rsidRPr="00531C5F">
        <w:rPr>
          <w:rFonts w:ascii="Times New Roman" w:hAnsi="Times New Roman"/>
        </w:rPr>
        <w:t>Dewalt and Dewalt (2002) define participant observation as “a way to collect data in natura</w:t>
      </w:r>
      <w:r w:rsidRPr="00531C5F">
        <w:rPr>
          <w:rFonts w:ascii="Times New Roman" w:hAnsi="Times New Roman"/>
        </w:rPr>
        <w:t>l</w:t>
      </w:r>
      <w:r w:rsidRPr="00531C5F">
        <w:rPr>
          <w:rFonts w:ascii="Times New Roman" w:hAnsi="Times New Roman"/>
        </w:rPr>
        <w:t>istic settings by ethnographers who observe and/or take part in the common and uncommon a</w:t>
      </w:r>
      <w:r w:rsidRPr="00531C5F">
        <w:rPr>
          <w:rFonts w:ascii="Times New Roman" w:hAnsi="Times New Roman"/>
        </w:rPr>
        <w:t>c</w:t>
      </w:r>
      <w:r w:rsidRPr="00531C5F">
        <w:rPr>
          <w:rFonts w:ascii="Times New Roman" w:hAnsi="Times New Roman"/>
        </w:rPr>
        <w:t>tivities of the</w:t>
      </w:r>
      <w:r w:rsidR="00C31DB1" w:rsidRPr="00531C5F">
        <w:rPr>
          <w:rFonts w:ascii="Times New Roman" w:hAnsi="Times New Roman"/>
        </w:rPr>
        <w:t xml:space="preserve"> people being studied” (p. 2). </w:t>
      </w:r>
      <w:r w:rsidRPr="00531C5F">
        <w:rPr>
          <w:rFonts w:ascii="Times New Roman" w:hAnsi="Times New Roman"/>
        </w:rPr>
        <w:t>They describe a continuum of participation that range from nonparticipation where the researcher observes from outside the setting to complete partic</w:t>
      </w:r>
      <w:r w:rsidRPr="00531C5F">
        <w:rPr>
          <w:rFonts w:ascii="Times New Roman" w:hAnsi="Times New Roman"/>
        </w:rPr>
        <w:t>i</w:t>
      </w:r>
      <w:r w:rsidRPr="00531C5F">
        <w:rPr>
          <w:rFonts w:ascii="Times New Roman" w:hAnsi="Times New Roman"/>
        </w:rPr>
        <w:t>pation in which the researcher temporarily forgoes her or his position as researcher and becomes a</w:t>
      </w:r>
      <w:r w:rsidR="00C31DB1" w:rsidRPr="00531C5F">
        <w:rPr>
          <w:rFonts w:ascii="Times New Roman" w:hAnsi="Times New Roman"/>
        </w:rPr>
        <w:t xml:space="preserve"> part of the research setting. </w:t>
      </w:r>
      <w:r w:rsidRPr="00531C5F">
        <w:rPr>
          <w:rFonts w:ascii="Times New Roman" w:hAnsi="Times New Roman"/>
        </w:rPr>
        <w:t>The further the researcher appears to move along this continuum toward complete participation, the more it appears that she or he breaks down the wall of power that separates her or him from the setting that she or he observes.</w:t>
      </w:r>
      <w:r w:rsidR="0017160E" w:rsidRPr="00531C5F">
        <w:rPr>
          <w:rFonts w:ascii="Times New Roman" w:hAnsi="Times New Roman"/>
        </w:rPr>
        <w:t xml:space="preserve"> </w:t>
      </w:r>
      <w:r w:rsidRPr="00531C5F">
        <w:rPr>
          <w:rFonts w:ascii="Times New Roman" w:hAnsi="Times New Roman"/>
        </w:rPr>
        <w:t>In reality, however, the r</w:t>
      </w:r>
      <w:r w:rsidRPr="00531C5F">
        <w:rPr>
          <w:rFonts w:ascii="Times New Roman" w:hAnsi="Times New Roman"/>
        </w:rPr>
        <w:t>e</w:t>
      </w:r>
      <w:r w:rsidRPr="00531C5F">
        <w:rPr>
          <w:rFonts w:ascii="Times New Roman" w:hAnsi="Times New Roman"/>
        </w:rPr>
        <w:t xml:space="preserve">searcher is never fully a part of the setting; her or his position as researcher prohibits her or him from subsuming </w:t>
      </w:r>
      <w:r w:rsidR="004D6E0A" w:rsidRPr="00531C5F">
        <w:rPr>
          <w:rFonts w:ascii="Times New Roman" w:hAnsi="Times New Roman"/>
        </w:rPr>
        <w:t>her</w:t>
      </w:r>
      <w:r w:rsidRPr="00531C5F">
        <w:rPr>
          <w:rFonts w:ascii="Times New Roman" w:hAnsi="Times New Roman"/>
        </w:rPr>
        <w:t xml:space="preserve"> or himself into the setting.</w:t>
      </w:r>
      <w:r w:rsidR="0017160E" w:rsidRPr="00531C5F">
        <w:rPr>
          <w:rFonts w:ascii="Times New Roman" w:hAnsi="Times New Roman"/>
        </w:rPr>
        <w:t xml:space="preserve"> </w:t>
      </w:r>
      <w:r w:rsidRPr="00531C5F">
        <w:rPr>
          <w:rFonts w:ascii="Times New Roman" w:hAnsi="Times New Roman"/>
        </w:rPr>
        <w:t>A critical postmodern perspective on observation would ignore the continuum of participatio</w:t>
      </w:r>
      <w:r w:rsidR="00DD48B9" w:rsidRPr="00531C5F">
        <w:rPr>
          <w:rFonts w:ascii="Times New Roman" w:hAnsi="Times New Roman"/>
        </w:rPr>
        <w:t xml:space="preserve">n that Dewalt and Dewalt </w:t>
      </w:r>
      <w:r w:rsidRPr="00531C5F">
        <w:rPr>
          <w:rFonts w:ascii="Times New Roman" w:hAnsi="Times New Roman"/>
        </w:rPr>
        <w:t>describe by not making any claims toward dissolving the barrier between the r</w:t>
      </w:r>
      <w:r w:rsidR="00C31DB1" w:rsidRPr="00531C5F">
        <w:rPr>
          <w:rFonts w:ascii="Times New Roman" w:hAnsi="Times New Roman"/>
        </w:rPr>
        <w:t xml:space="preserve">esearcher and the participant. </w:t>
      </w:r>
      <w:r w:rsidRPr="00531C5F">
        <w:rPr>
          <w:rFonts w:ascii="Times New Roman" w:hAnsi="Times New Roman"/>
        </w:rPr>
        <w:t>Instead, the r</w:t>
      </w:r>
      <w:r w:rsidRPr="00531C5F">
        <w:rPr>
          <w:rFonts w:ascii="Times New Roman" w:hAnsi="Times New Roman"/>
        </w:rPr>
        <w:t>e</w:t>
      </w:r>
      <w:r w:rsidRPr="00531C5F">
        <w:rPr>
          <w:rFonts w:ascii="Times New Roman" w:hAnsi="Times New Roman"/>
        </w:rPr>
        <w:t>searcher would recognize the limitations of observation from her or his perspective and collect observation data from others in the setting.</w:t>
      </w:r>
    </w:p>
    <w:p w:rsidR="0083662D" w:rsidRPr="00531C5F" w:rsidRDefault="00CA6349" w:rsidP="0083662D">
      <w:pPr>
        <w:ind w:firstLine="360"/>
        <w:jc w:val="both"/>
        <w:rPr>
          <w:rFonts w:ascii="Times New Roman" w:hAnsi="Times New Roman"/>
        </w:rPr>
      </w:pPr>
      <w:r w:rsidRPr="00531C5F">
        <w:rPr>
          <w:rFonts w:ascii="Times New Roman" w:hAnsi="Times New Roman"/>
        </w:rPr>
        <w:t>Similar to</w:t>
      </w:r>
      <w:r w:rsidR="00324832" w:rsidRPr="00531C5F">
        <w:rPr>
          <w:rFonts w:ascii="Times New Roman" w:hAnsi="Times New Roman"/>
        </w:rPr>
        <w:t xml:space="preserve"> participant observation, qualitative interviewing has long been a staple in clas</w:t>
      </w:r>
      <w:r w:rsidR="00324832" w:rsidRPr="00531C5F">
        <w:rPr>
          <w:rFonts w:ascii="Times New Roman" w:hAnsi="Times New Roman"/>
        </w:rPr>
        <w:t>s</w:t>
      </w:r>
      <w:r w:rsidR="00324832" w:rsidRPr="00531C5F">
        <w:rPr>
          <w:rFonts w:ascii="Times New Roman" w:hAnsi="Times New Roman"/>
        </w:rPr>
        <w:t>room</w:t>
      </w:r>
      <w:r w:rsidR="00C31DB1" w:rsidRPr="00531C5F">
        <w:rPr>
          <w:rFonts w:ascii="Times New Roman" w:hAnsi="Times New Roman"/>
        </w:rPr>
        <w:t xml:space="preserve"> research (Baker &amp; Lee, 2011). </w:t>
      </w:r>
      <w:r w:rsidR="00324832" w:rsidRPr="00531C5F">
        <w:rPr>
          <w:rFonts w:ascii="Times New Roman" w:hAnsi="Times New Roman"/>
        </w:rPr>
        <w:t>Such interviews use varied levels of structure to elicit r</w:t>
      </w:r>
      <w:r w:rsidR="00324832" w:rsidRPr="00531C5F">
        <w:rPr>
          <w:rFonts w:ascii="Times New Roman" w:hAnsi="Times New Roman"/>
        </w:rPr>
        <w:t>e</w:t>
      </w:r>
      <w:r w:rsidR="00324832" w:rsidRPr="00531C5F">
        <w:rPr>
          <w:rFonts w:ascii="Times New Roman" w:hAnsi="Times New Roman"/>
        </w:rPr>
        <w:t>sponses from participants regarding</w:t>
      </w:r>
      <w:r w:rsidR="00C31DB1" w:rsidRPr="00531C5F">
        <w:rPr>
          <w:rFonts w:ascii="Times New Roman" w:hAnsi="Times New Roman"/>
        </w:rPr>
        <w:t xml:space="preserve"> the issue being investigated. </w:t>
      </w:r>
      <w:r w:rsidR="00324832" w:rsidRPr="00531C5F">
        <w:rPr>
          <w:rFonts w:ascii="Times New Roman" w:hAnsi="Times New Roman"/>
        </w:rPr>
        <w:t>Although interviews vary in their degree of formality, there exists a clear division between the researcher and the participant.</w:t>
      </w:r>
      <w:r w:rsidR="0017160E" w:rsidRPr="00531C5F">
        <w:rPr>
          <w:rFonts w:ascii="Times New Roman" w:hAnsi="Times New Roman"/>
        </w:rPr>
        <w:t xml:space="preserve"> </w:t>
      </w:r>
      <w:r w:rsidR="00324832" w:rsidRPr="00531C5F">
        <w:rPr>
          <w:rFonts w:ascii="Times New Roman" w:hAnsi="Times New Roman"/>
        </w:rPr>
        <w:t>Critical researchers loosen the structure of their interviews to allow more space for the partic</w:t>
      </w:r>
      <w:r w:rsidR="00324832" w:rsidRPr="00531C5F">
        <w:rPr>
          <w:rFonts w:ascii="Times New Roman" w:hAnsi="Times New Roman"/>
        </w:rPr>
        <w:t>i</w:t>
      </w:r>
      <w:r w:rsidR="00324832" w:rsidRPr="00531C5F">
        <w:rPr>
          <w:rFonts w:ascii="Times New Roman" w:hAnsi="Times New Roman"/>
        </w:rPr>
        <w:t>pants’ voices, which are often subjugated, to come forward (Rubin &amp; Rubi</w:t>
      </w:r>
      <w:r w:rsidR="00C31DB1" w:rsidRPr="00531C5F">
        <w:rPr>
          <w:rFonts w:ascii="Times New Roman" w:hAnsi="Times New Roman"/>
        </w:rPr>
        <w:t xml:space="preserve">n, 2005). </w:t>
      </w:r>
      <w:r w:rsidR="00324832" w:rsidRPr="00531C5F">
        <w:rPr>
          <w:rFonts w:ascii="Times New Roman" w:hAnsi="Times New Roman"/>
        </w:rPr>
        <w:t>Ritchie and Rigano (2001) define a postmodern approach to research interviewing as one that “foregoes the search for one true or real meaning of the data and adopts a more relational concept of meaning by emphasizing differences and ambiguities”</w:t>
      </w:r>
      <w:r w:rsidR="00C31DB1" w:rsidRPr="00531C5F">
        <w:rPr>
          <w:rFonts w:ascii="Times New Roman" w:hAnsi="Times New Roman"/>
        </w:rPr>
        <w:t xml:space="preserve"> (p. 744). </w:t>
      </w:r>
      <w:r w:rsidR="00324832" w:rsidRPr="00531C5F">
        <w:rPr>
          <w:rFonts w:ascii="Times New Roman" w:hAnsi="Times New Roman"/>
        </w:rPr>
        <w:t>The result of such interviewing is a narr</w:t>
      </w:r>
      <w:r w:rsidR="00324832" w:rsidRPr="00531C5F">
        <w:rPr>
          <w:rFonts w:ascii="Times New Roman" w:hAnsi="Times New Roman"/>
        </w:rPr>
        <w:t>a</w:t>
      </w:r>
      <w:r w:rsidR="00324832" w:rsidRPr="00531C5F">
        <w:rPr>
          <w:rFonts w:ascii="Times New Roman" w:hAnsi="Times New Roman"/>
        </w:rPr>
        <w:t>tive that is constructed by both the participant and the researcher and that acknowledges and va</w:t>
      </w:r>
      <w:r w:rsidR="00324832" w:rsidRPr="00531C5F">
        <w:rPr>
          <w:rFonts w:ascii="Times New Roman" w:hAnsi="Times New Roman"/>
        </w:rPr>
        <w:t>l</w:t>
      </w:r>
      <w:r w:rsidR="00324832" w:rsidRPr="00531C5F">
        <w:rPr>
          <w:rFonts w:ascii="Times New Roman" w:hAnsi="Times New Roman"/>
        </w:rPr>
        <w:t>ue</w:t>
      </w:r>
      <w:r w:rsidR="00C31DB1" w:rsidRPr="00531C5F">
        <w:rPr>
          <w:rFonts w:ascii="Times New Roman" w:hAnsi="Times New Roman"/>
        </w:rPr>
        <w:t xml:space="preserve">s the participant’s knowledge. </w:t>
      </w:r>
      <w:r w:rsidR="00324832" w:rsidRPr="00531C5F">
        <w:rPr>
          <w:rFonts w:ascii="Times New Roman" w:hAnsi="Times New Roman"/>
        </w:rPr>
        <w:t xml:space="preserve">Interviewing from a critical postmodern perspective </w:t>
      </w:r>
      <w:r w:rsidR="00C238B2" w:rsidRPr="00531C5F">
        <w:rPr>
          <w:rFonts w:ascii="Times New Roman" w:hAnsi="Times New Roman"/>
        </w:rPr>
        <w:t xml:space="preserve">not only </w:t>
      </w:r>
      <w:r w:rsidR="00324832" w:rsidRPr="00531C5F">
        <w:rPr>
          <w:rFonts w:ascii="Times New Roman" w:hAnsi="Times New Roman"/>
        </w:rPr>
        <w:t>maintains the elements of loose structure an</w:t>
      </w:r>
      <w:r w:rsidR="00C238B2" w:rsidRPr="00531C5F">
        <w:rPr>
          <w:rFonts w:ascii="Times New Roman" w:hAnsi="Times New Roman"/>
        </w:rPr>
        <w:t xml:space="preserve">d the co-constructed narrative </w:t>
      </w:r>
      <w:r w:rsidR="00324832" w:rsidRPr="00531C5F">
        <w:rPr>
          <w:rFonts w:ascii="Times New Roman" w:hAnsi="Times New Roman"/>
        </w:rPr>
        <w:t xml:space="preserve">but also disrupts the notion of the researcher as </w:t>
      </w:r>
      <w:r w:rsidR="00C31DB1" w:rsidRPr="00531C5F">
        <w:rPr>
          <w:rFonts w:ascii="Times New Roman" w:hAnsi="Times New Roman"/>
        </w:rPr>
        <w:t xml:space="preserve">the center of data collection. </w:t>
      </w:r>
      <w:r w:rsidR="00324832" w:rsidRPr="00531C5F">
        <w:rPr>
          <w:rFonts w:ascii="Times New Roman" w:hAnsi="Times New Roman"/>
        </w:rPr>
        <w:t xml:space="preserve">Where </w:t>
      </w:r>
      <w:r w:rsidR="00C238B2" w:rsidRPr="00531C5F">
        <w:rPr>
          <w:rFonts w:ascii="Times New Roman" w:hAnsi="Times New Roman"/>
        </w:rPr>
        <w:t>the researcher would develop an</w:t>
      </w:r>
      <w:r w:rsidR="00324832" w:rsidRPr="00531C5F">
        <w:rPr>
          <w:rFonts w:ascii="Times New Roman" w:hAnsi="Times New Roman"/>
        </w:rPr>
        <w:t xml:space="preserve"> interview protocol, ask the questions, and listen to the responses, in the critical postmodern i</w:t>
      </w:r>
      <w:r w:rsidR="00324832" w:rsidRPr="00531C5F">
        <w:rPr>
          <w:rFonts w:ascii="Times New Roman" w:hAnsi="Times New Roman"/>
        </w:rPr>
        <w:t>n</w:t>
      </w:r>
      <w:r w:rsidR="00324832" w:rsidRPr="00531C5F">
        <w:rPr>
          <w:rFonts w:ascii="Times New Roman" w:hAnsi="Times New Roman"/>
        </w:rPr>
        <w:t>terview, participants interview each other or the participant cr</w:t>
      </w:r>
      <w:r w:rsidR="00C31DB1" w:rsidRPr="00531C5F">
        <w:rPr>
          <w:rFonts w:ascii="Times New Roman" w:hAnsi="Times New Roman"/>
        </w:rPr>
        <w:t xml:space="preserve">eates the interview questions. </w:t>
      </w:r>
      <w:r w:rsidR="00324832" w:rsidRPr="00531C5F">
        <w:rPr>
          <w:rFonts w:ascii="Times New Roman" w:hAnsi="Times New Roman"/>
        </w:rPr>
        <w:t>In each scenario, the researcher is no longer at the center of the data collection process, providing a space for new and different data.</w:t>
      </w:r>
    </w:p>
    <w:p w:rsidR="0083662D" w:rsidRPr="00531C5F" w:rsidRDefault="00757DEC" w:rsidP="0083662D">
      <w:pPr>
        <w:ind w:firstLine="360"/>
        <w:jc w:val="both"/>
        <w:rPr>
          <w:rFonts w:ascii="Times New Roman" w:hAnsi="Times New Roman"/>
        </w:rPr>
      </w:pPr>
      <w:r w:rsidRPr="00531C5F">
        <w:rPr>
          <w:rFonts w:ascii="Times New Roman" w:hAnsi="Times New Roman"/>
        </w:rPr>
        <w:t>The most significant consideration for mathematics education data collection within a critical postmodern paradigm is destabilizing the researcher</w:t>
      </w:r>
      <w:r w:rsidRPr="00531C5F">
        <w:rPr>
          <w:rFonts w:ascii="Times New Roman" w:hAnsi="Times New Roman"/>
        </w:rPr>
        <w:sym w:font="Symbol" w:char="F02D"/>
      </w:r>
      <w:r w:rsidRPr="00531C5F">
        <w:rPr>
          <w:rFonts w:ascii="Times New Roman" w:hAnsi="Times New Roman"/>
        </w:rPr>
        <w:t>participant dyad.</w:t>
      </w:r>
      <w:r w:rsidR="0017160E" w:rsidRPr="00531C5F">
        <w:rPr>
          <w:rFonts w:ascii="Times New Roman" w:hAnsi="Times New Roman"/>
        </w:rPr>
        <w:t xml:space="preserve"> </w:t>
      </w:r>
      <w:r w:rsidRPr="00531C5F">
        <w:rPr>
          <w:rFonts w:ascii="Times New Roman" w:hAnsi="Times New Roman"/>
        </w:rPr>
        <w:t>Making the object of i</w:t>
      </w:r>
      <w:r w:rsidRPr="00531C5F">
        <w:rPr>
          <w:rFonts w:ascii="Times New Roman" w:hAnsi="Times New Roman"/>
        </w:rPr>
        <w:t>n</w:t>
      </w:r>
      <w:r w:rsidRPr="00531C5F">
        <w:rPr>
          <w:rFonts w:ascii="Times New Roman" w:hAnsi="Times New Roman"/>
        </w:rPr>
        <w:t>quiry—the mathematics teacher, student, content, or any other node in the “network of math</w:t>
      </w:r>
      <w:r w:rsidRPr="00531C5F">
        <w:rPr>
          <w:rFonts w:ascii="Times New Roman" w:hAnsi="Times New Roman"/>
        </w:rPr>
        <w:t>e</w:t>
      </w:r>
      <w:r w:rsidRPr="00531C5F">
        <w:rPr>
          <w:rFonts w:ascii="Times New Roman" w:hAnsi="Times New Roman"/>
        </w:rPr>
        <w:lastRenderedPageBreak/>
        <w:t>matics education practices” (Valero, 2012</w:t>
      </w:r>
      <w:r w:rsidR="008749B2">
        <w:rPr>
          <w:rFonts w:ascii="Times New Roman" w:hAnsi="Times New Roman"/>
        </w:rPr>
        <w:t>, p. 374</w:t>
      </w:r>
      <w:r w:rsidRPr="00531C5F">
        <w:rPr>
          <w:rFonts w:ascii="Times New Roman" w:hAnsi="Times New Roman"/>
        </w:rPr>
        <w:t>)—</w:t>
      </w:r>
      <w:r w:rsidR="007E328B" w:rsidRPr="00531C5F">
        <w:rPr>
          <w:rFonts w:ascii="Times New Roman" w:hAnsi="Times New Roman"/>
        </w:rPr>
        <w:t xml:space="preserve">the constant center of </w:t>
      </w:r>
      <w:r w:rsidR="00202E07" w:rsidRPr="00531C5F">
        <w:rPr>
          <w:rFonts w:ascii="Times New Roman" w:hAnsi="Times New Roman"/>
        </w:rPr>
        <w:t>data collection</w:t>
      </w:r>
      <w:r w:rsidR="007E328B" w:rsidRPr="00531C5F">
        <w:rPr>
          <w:rFonts w:ascii="Times New Roman" w:hAnsi="Times New Roman"/>
        </w:rPr>
        <w:t xml:space="preserve"> na</w:t>
      </w:r>
      <w:r w:rsidR="007E328B" w:rsidRPr="00531C5F">
        <w:rPr>
          <w:rFonts w:ascii="Times New Roman" w:hAnsi="Times New Roman"/>
        </w:rPr>
        <w:t>r</w:t>
      </w:r>
      <w:r w:rsidR="007E328B" w:rsidRPr="00531C5F">
        <w:rPr>
          <w:rFonts w:ascii="Times New Roman" w:hAnsi="Times New Roman"/>
        </w:rPr>
        <w:t>rows the perspective and pote</w:t>
      </w:r>
      <w:r w:rsidR="001D434F" w:rsidRPr="00531C5F">
        <w:rPr>
          <w:rFonts w:ascii="Times New Roman" w:hAnsi="Times New Roman"/>
        </w:rPr>
        <w:t xml:space="preserve">ntial to create new knowledge. </w:t>
      </w:r>
      <w:r w:rsidR="007E328B" w:rsidRPr="00531C5F">
        <w:rPr>
          <w:rFonts w:ascii="Times New Roman" w:hAnsi="Times New Roman"/>
        </w:rPr>
        <w:t xml:space="preserve">Turning the lens of inquiry onto the researcher </w:t>
      </w:r>
      <w:r w:rsidR="00202E07" w:rsidRPr="00531C5F">
        <w:rPr>
          <w:rFonts w:ascii="Times New Roman" w:hAnsi="Times New Roman"/>
        </w:rPr>
        <w:t xml:space="preserve">through </w:t>
      </w:r>
      <w:r w:rsidR="00343AD0" w:rsidRPr="00531C5F">
        <w:rPr>
          <w:rFonts w:ascii="Times New Roman" w:hAnsi="Times New Roman"/>
        </w:rPr>
        <w:t xml:space="preserve">journaling and other </w:t>
      </w:r>
      <w:r w:rsidR="00202E07" w:rsidRPr="00531C5F">
        <w:rPr>
          <w:rFonts w:ascii="Times New Roman" w:hAnsi="Times New Roman"/>
        </w:rPr>
        <w:t xml:space="preserve">autoethnographic research methods </w:t>
      </w:r>
      <w:r w:rsidR="007E328B" w:rsidRPr="00531C5F">
        <w:rPr>
          <w:rFonts w:ascii="Times New Roman" w:hAnsi="Times New Roman"/>
        </w:rPr>
        <w:t>can reveal how mathematics education researchers perpetua</w:t>
      </w:r>
      <w:r w:rsidR="008749B2">
        <w:rPr>
          <w:rFonts w:ascii="Times New Roman" w:hAnsi="Times New Roman"/>
        </w:rPr>
        <w:t xml:space="preserve">te the “exclusion and </w:t>
      </w:r>
      <w:r w:rsidR="0013788D">
        <w:rPr>
          <w:rFonts w:ascii="Times New Roman" w:hAnsi="Times New Roman"/>
        </w:rPr>
        <w:t>suppression</w:t>
      </w:r>
      <w:r w:rsidR="007E328B" w:rsidRPr="00531C5F">
        <w:rPr>
          <w:rFonts w:ascii="Times New Roman" w:hAnsi="Times New Roman"/>
        </w:rPr>
        <w:t xml:space="preserve">” that mathematics education can promote (Skovsmose, </w:t>
      </w:r>
      <w:r w:rsidR="00202E07" w:rsidRPr="00531C5F">
        <w:rPr>
          <w:rFonts w:ascii="Times New Roman" w:hAnsi="Times New Roman"/>
        </w:rPr>
        <w:t>2012, p. 343).</w:t>
      </w:r>
      <w:r w:rsidR="0017160E" w:rsidRPr="00531C5F">
        <w:rPr>
          <w:rFonts w:ascii="Times New Roman" w:hAnsi="Times New Roman"/>
        </w:rPr>
        <w:t xml:space="preserve"> </w:t>
      </w:r>
    </w:p>
    <w:p w:rsidR="0083662D" w:rsidRPr="00531C5F" w:rsidRDefault="0083662D" w:rsidP="0083662D">
      <w:pPr>
        <w:ind w:firstLine="360"/>
        <w:jc w:val="both"/>
        <w:rPr>
          <w:rFonts w:ascii="Times New Roman" w:hAnsi="Times New Roman"/>
        </w:rPr>
      </w:pPr>
    </w:p>
    <w:p w:rsidR="008268E1" w:rsidRPr="00531C5F" w:rsidRDefault="00B34287" w:rsidP="00D5008E">
      <w:pPr>
        <w:jc w:val="both"/>
        <w:rPr>
          <w:rFonts w:ascii="Times New Roman" w:hAnsi="Times New Roman"/>
        </w:rPr>
      </w:pPr>
      <w:r w:rsidRPr="00531C5F">
        <w:rPr>
          <w:rFonts w:ascii="Times New Roman" w:hAnsi="Times New Roman"/>
        </w:rPr>
        <w:t>4</w:t>
      </w:r>
      <w:r w:rsidR="00A2065F" w:rsidRPr="00531C5F">
        <w:rPr>
          <w:rFonts w:ascii="Times New Roman" w:hAnsi="Times New Roman"/>
        </w:rPr>
        <w:t>.3</w:t>
      </w:r>
      <w:r w:rsidR="008268E1" w:rsidRPr="00531C5F">
        <w:rPr>
          <w:rFonts w:ascii="Times New Roman" w:hAnsi="Times New Roman"/>
        </w:rPr>
        <w:t xml:space="preserve"> Critical postmodern data a</w:t>
      </w:r>
      <w:r w:rsidR="00324832" w:rsidRPr="00531C5F">
        <w:rPr>
          <w:rFonts w:ascii="Times New Roman" w:hAnsi="Times New Roman"/>
        </w:rPr>
        <w:t>nalysis</w:t>
      </w:r>
    </w:p>
    <w:p w:rsidR="0083662D" w:rsidRPr="00531C5F" w:rsidRDefault="0083662D" w:rsidP="00D5008E">
      <w:pPr>
        <w:jc w:val="both"/>
        <w:rPr>
          <w:rFonts w:ascii="Times New Roman" w:hAnsi="Times New Roman"/>
        </w:rPr>
      </w:pPr>
    </w:p>
    <w:p w:rsidR="0083662D" w:rsidRPr="00531C5F" w:rsidRDefault="00CA6349" w:rsidP="00D5008E">
      <w:pPr>
        <w:jc w:val="both"/>
        <w:rPr>
          <w:rFonts w:ascii="Times New Roman" w:hAnsi="Times New Roman"/>
        </w:rPr>
      </w:pPr>
      <w:r w:rsidRPr="00531C5F">
        <w:rPr>
          <w:rFonts w:ascii="Times New Roman" w:hAnsi="Times New Roman"/>
        </w:rPr>
        <w:t>Analogous to</w:t>
      </w:r>
      <w:r w:rsidR="00324832" w:rsidRPr="00531C5F">
        <w:rPr>
          <w:rFonts w:ascii="Times New Roman" w:hAnsi="Times New Roman"/>
        </w:rPr>
        <w:t xml:space="preserve"> data collection, approaching data analysis from a critical postmodern perspective requires the researcher to incorporate participants into the analysis process</w:t>
      </w:r>
      <w:r w:rsidR="001D434F" w:rsidRPr="00531C5F">
        <w:rPr>
          <w:rFonts w:ascii="Times New Roman" w:hAnsi="Times New Roman"/>
        </w:rPr>
        <w:t xml:space="preserve">. </w:t>
      </w:r>
      <w:r w:rsidR="00324832" w:rsidRPr="00531C5F">
        <w:rPr>
          <w:rFonts w:ascii="Times New Roman" w:hAnsi="Times New Roman"/>
        </w:rPr>
        <w:t>While critical data analysis looks for evidence of oppression and agency, postmodern data analysis is not as readily locate</w:t>
      </w:r>
      <w:r w:rsidR="00C31DB1" w:rsidRPr="00531C5F">
        <w:rPr>
          <w:rFonts w:ascii="Times New Roman" w:hAnsi="Times New Roman"/>
        </w:rPr>
        <w:t xml:space="preserve">d (Delamont &amp; Atkinson, 2004). </w:t>
      </w:r>
      <w:r w:rsidR="00324832" w:rsidRPr="00531C5F">
        <w:rPr>
          <w:rFonts w:ascii="Times New Roman" w:hAnsi="Times New Roman"/>
        </w:rPr>
        <w:t>In postmodern data analysis, the researcher resists claims of authority, understanding that her or his account represents “just one ‘story’ among an infinite number of possible stories” (Mau</w:t>
      </w:r>
      <w:r w:rsidR="00C31DB1" w:rsidRPr="00531C5F">
        <w:rPr>
          <w:rFonts w:ascii="Times New Roman" w:hAnsi="Times New Roman"/>
        </w:rPr>
        <w:t xml:space="preserve">thner &amp; Doucet, 2003, p. 423). </w:t>
      </w:r>
      <w:r w:rsidR="00324832" w:rsidRPr="00531C5F">
        <w:rPr>
          <w:rFonts w:ascii="Times New Roman" w:hAnsi="Times New Roman"/>
        </w:rPr>
        <w:t>This resistance leaves the pos</w:t>
      </w:r>
      <w:r w:rsidR="00324832" w:rsidRPr="00531C5F">
        <w:rPr>
          <w:rFonts w:ascii="Times New Roman" w:hAnsi="Times New Roman"/>
        </w:rPr>
        <w:t>t</w:t>
      </w:r>
      <w:r w:rsidR="00324832" w:rsidRPr="00531C5F">
        <w:rPr>
          <w:rFonts w:ascii="Times New Roman" w:hAnsi="Times New Roman"/>
        </w:rPr>
        <w:t xml:space="preserve">modern researcher reticent to drawing </w:t>
      </w:r>
      <w:r w:rsidR="00C31DB1" w:rsidRPr="00531C5F">
        <w:rPr>
          <w:rFonts w:ascii="Times New Roman" w:hAnsi="Times New Roman"/>
        </w:rPr>
        <w:t xml:space="preserve">any conclusions from the data. </w:t>
      </w:r>
      <w:r w:rsidR="00324832" w:rsidRPr="00531C5F">
        <w:rPr>
          <w:rFonts w:ascii="Times New Roman" w:hAnsi="Times New Roman"/>
        </w:rPr>
        <w:t xml:space="preserve">Critical postmodern data analysis seeks out evidence of the effects of power, but maintains a more flexible position as the researcher looks for power in multiple forms operating from multiple directions, rather than </w:t>
      </w:r>
      <w:r w:rsidR="00C31DB1" w:rsidRPr="00531C5F">
        <w:rPr>
          <w:rFonts w:ascii="Times New Roman" w:hAnsi="Times New Roman"/>
        </w:rPr>
        <w:t>simply as a form of oppression.</w:t>
      </w:r>
    </w:p>
    <w:p w:rsidR="00343AD0" w:rsidRPr="00531C5F" w:rsidRDefault="00343AD0" w:rsidP="0083662D">
      <w:pPr>
        <w:ind w:firstLine="360"/>
        <w:jc w:val="both"/>
        <w:rPr>
          <w:rFonts w:ascii="Times New Roman" w:hAnsi="Times New Roman"/>
        </w:rPr>
      </w:pPr>
      <w:r w:rsidRPr="00531C5F">
        <w:rPr>
          <w:rFonts w:ascii="Times New Roman" w:hAnsi="Times New Roman"/>
        </w:rPr>
        <w:t>Mathematics education researchers can employ co-researcher relationships as one means to distribute power in the researcher</w:t>
      </w:r>
      <w:r w:rsidRPr="00531C5F">
        <w:rPr>
          <w:rFonts w:ascii="Times New Roman" w:hAnsi="Times New Roman"/>
        </w:rPr>
        <w:sym w:font="Symbol" w:char="F02D"/>
      </w:r>
      <w:r w:rsidRPr="00531C5F">
        <w:rPr>
          <w:rFonts w:ascii="Times New Roman" w:hAnsi="Times New Roman"/>
        </w:rPr>
        <w:t>participant binary and to create opportuni</w:t>
      </w:r>
      <w:r w:rsidR="001D434F" w:rsidRPr="00531C5F">
        <w:rPr>
          <w:rFonts w:ascii="Times New Roman" w:hAnsi="Times New Roman"/>
        </w:rPr>
        <w:t xml:space="preserve">ties for knowledge production. </w:t>
      </w:r>
      <w:r w:rsidRPr="00531C5F">
        <w:rPr>
          <w:rFonts w:ascii="Times New Roman" w:hAnsi="Times New Roman"/>
        </w:rPr>
        <w:t>Many researchers engage teachers, for example, in data collection and solicit teacher feedback on interview tra</w:t>
      </w:r>
      <w:r w:rsidR="001D434F" w:rsidRPr="00531C5F">
        <w:rPr>
          <w:rFonts w:ascii="Times New Roman" w:hAnsi="Times New Roman"/>
        </w:rPr>
        <w:t xml:space="preserve">nscripts or report narratives. </w:t>
      </w:r>
      <w:r w:rsidRPr="00531C5F">
        <w:rPr>
          <w:rFonts w:ascii="Times New Roman" w:hAnsi="Times New Roman"/>
        </w:rPr>
        <w:t>Critical postmodern methodology supports making that teacher an equal</w:t>
      </w:r>
      <w:r w:rsidR="001D434F" w:rsidRPr="00531C5F">
        <w:rPr>
          <w:rFonts w:ascii="Times New Roman" w:hAnsi="Times New Roman"/>
        </w:rPr>
        <w:t xml:space="preserve"> participant in data analysis. </w:t>
      </w:r>
      <w:r w:rsidRPr="00531C5F">
        <w:rPr>
          <w:rFonts w:ascii="Times New Roman" w:hAnsi="Times New Roman"/>
        </w:rPr>
        <w:t>This move validates the teacher’s exp</w:t>
      </w:r>
      <w:r w:rsidRPr="00531C5F">
        <w:rPr>
          <w:rFonts w:ascii="Times New Roman" w:hAnsi="Times New Roman"/>
        </w:rPr>
        <w:t>e</w:t>
      </w:r>
      <w:r w:rsidRPr="00531C5F">
        <w:rPr>
          <w:rFonts w:ascii="Times New Roman" w:hAnsi="Times New Roman"/>
        </w:rPr>
        <w:t>riential practitioner knowledge base an</w:t>
      </w:r>
      <w:r w:rsidR="00E7456C" w:rsidRPr="00531C5F">
        <w:rPr>
          <w:rFonts w:ascii="Times New Roman" w:hAnsi="Times New Roman"/>
        </w:rPr>
        <w:t>d “lay[s] bare important differences in perspective, calling for sensitive management and constructive dialogue” (Ruthven &amp;</w:t>
      </w:r>
      <w:r w:rsidR="001D434F" w:rsidRPr="00531C5F">
        <w:rPr>
          <w:rFonts w:ascii="Times New Roman" w:hAnsi="Times New Roman"/>
        </w:rPr>
        <w:t xml:space="preserve"> Goodchild, 2008, p. 564). </w:t>
      </w:r>
      <w:r w:rsidR="00E7456C" w:rsidRPr="00531C5F">
        <w:rPr>
          <w:rFonts w:ascii="Times New Roman" w:hAnsi="Times New Roman"/>
        </w:rPr>
        <w:t xml:space="preserve">Such an approach </w:t>
      </w:r>
      <w:r w:rsidRPr="00531C5F">
        <w:rPr>
          <w:rFonts w:ascii="Times New Roman" w:hAnsi="Times New Roman"/>
        </w:rPr>
        <w:t>allows for the development of both theoretical and pra</w:t>
      </w:r>
      <w:r w:rsidR="001D434F" w:rsidRPr="00531C5F">
        <w:rPr>
          <w:rFonts w:ascii="Times New Roman" w:hAnsi="Times New Roman"/>
        </w:rPr>
        <w:t xml:space="preserve">ctical knowledge (Goos, 2014). </w:t>
      </w:r>
      <w:r w:rsidRPr="00531C5F">
        <w:rPr>
          <w:rFonts w:ascii="Times New Roman" w:hAnsi="Times New Roman"/>
        </w:rPr>
        <w:t>Cooperative analysis can also be a part of student research</w:t>
      </w:r>
      <w:r w:rsidR="001D434F" w:rsidRPr="00531C5F">
        <w:rPr>
          <w:rFonts w:ascii="Times New Roman" w:hAnsi="Times New Roman"/>
        </w:rPr>
        <w:t xml:space="preserve">. </w:t>
      </w:r>
      <w:r w:rsidR="00C94E8A" w:rsidRPr="00531C5F">
        <w:rPr>
          <w:rFonts w:ascii="Times New Roman" w:hAnsi="Times New Roman"/>
        </w:rPr>
        <w:t xml:space="preserve">Employing </w:t>
      </w:r>
      <w:r w:rsidRPr="00531C5F">
        <w:rPr>
          <w:rFonts w:ascii="Times New Roman" w:hAnsi="Times New Roman"/>
        </w:rPr>
        <w:t>student’s exper</w:t>
      </w:r>
      <w:r w:rsidRPr="00531C5F">
        <w:rPr>
          <w:rFonts w:ascii="Times New Roman" w:hAnsi="Times New Roman"/>
        </w:rPr>
        <w:t>i</w:t>
      </w:r>
      <w:r w:rsidRPr="00531C5F">
        <w:rPr>
          <w:rFonts w:ascii="Times New Roman" w:hAnsi="Times New Roman"/>
        </w:rPr>
        <w:t xml:space="preserve">ential knowledge of </w:t>
      </w:r>
      <w:r w:rsidR="00C94E8A" w:rsidRPr="00531C5F">
        <w:rPr>
          <w:rFonts w:ascii="Times New Roman" w:hAnsi="Times New Roman"/>
        </w:rPr>
        <w:t>mathematics teaching and learning</w:t>
      </w:r>
      <w:r w:rsidRPr="00531C5F">
        <w:rPr>
          <w:rFonts w:ascii="Times New Roman" w:hAnsi="Times New Roman"/>
        </w:rPr>
        <w:t xml:space="preserve"> </w:t>
      </w:r>
      <w:r w:rsidR="00C94E8A" w:rsidRPr="00531C5F">
        <w:rPr>
          <w:rFonts w:ascii="Times New Roman" w:hAnsi="Times New Roman"/>
        </w:rPr>
        <w:t>can allow the mathematics education r</w:t>
      </w:r>
      <w:r w:rsidR="00C94E8A" w:rsidRPr="00531C5F">
        <w:rPr>
          <w:rFonts w:ascii="Times New Roman" w:hAnsi="Times New Roman"/>
        </w:rPr>
        <w:t>e</w:t>
      </w:r>
      <w:r w:rsidR="00C94E8A" w:rsidRPr="00531C5F">
        <w:rPr>
          <w:rFonts w:ascii="Times New Roman" w:hAnsi="Times New Roman"/>
        </w:rPr>
        <w:t>searcher to see the discipline in new ways.</w:t>
      </w:r>
    </w:p>
    <w:p w:rsidR="0083662D" w:rsidRPr="00531C5F" w:rsidRDefault="0083662D" w:rsidP="00D5008E">
      <w:pPr>
        <w:jc w:val="both"/>
        <w:rPr>
          <w:rFonts w:ascii="Times New Roman" w:hAnsi="Times New Roman"/>
        </w:rPr>
      </w:pPr>
    </w:p>
    <w:p w:rsidR="008268E1" w:rsidRPr="00531C5F" w:rsidRDefault="00B34287" w:rsidP="00D5008E">
      <w:pPr>
        <w:jc w:val="both"/>
        <w:rPr>
          <w:rFonts w:ascii="Times New Roman" w:hAnsi="Times New Roman"/>
        </w:rPr>
      </w:pPr>
      <w:r w:rsidRPr="00531C5F">
        <w:rPr>
          <w:rFonts w:ascii="Times New Roman" w:hAnsi="Times New Roman"/>
        </w:rPr>
        <w:t>4</w:t>
      </w:r>
      <w:r w:rsidR="00A2065F" w:rsidRPr="00531C5F">
        <w:rPr>
          <w:rFonts w:ascii="Times New Roman" w:hAnsi="Times New Roman"/>
        </w:rPr>
        <w:t>.4</w:t>
      </w:r>
      <w:r w:rsidR="008268E1" w:rsidRPr="00531C5F">
        <w:rPr>
          <w:rFonts w:ascii="Times New Roman" w:hAnsi="Times New Roman"/>
        </w:rPr>
        <w:t xml:space="preserve"> Critical postmodern data r</w:t>
      </w:r>
      <w:r w:rsidR="00324832" w:rsidRPr="00531C5F">
        <w:rPr>
          <w:rFonts w:ascii="Times New Roman" w:hAnsi="Times New Roman"/>
        </w:rPr>
        <w:t>epresentation</w:t>
      </w:r>
    </w:p>
    <w:p w:rsidR="0083662D" w:rsidRPr="00531C5F" w:rsidRDefault="0083662D" w:rsidP="00D5008E">
      <w:pPr>
        <w:jc w:val="both"/>
        <w:rPr>
          <w:rFonts w:ascii="Times New Roman" w:hAnsi="Times New Roman"/>
        </w:rPr>
      </w:pPr>
    </w:p>
    <w:p w:rsidR="0083662D" w:rsidRPr="00531C5F" w:rsidRDefault="00324832" w:rsidP="00D5008E">
      <w:pPr>
        <w:jc w:val="both"/>
        <w:rPr>
          <w:rFonts w:ascii="Times New Roman" w:hAnsi="Times New Roman"/>
        </w:rPr>
      </w:pPr>
      <w:r w:rsidRPr="00531C5F">
        <w:rPr>
          <w:rFonts w:ascii="Times New Roman" w:hAnsi="Times New Roman"/>
        </w:rPr>
        <w:t xml:space="preserve">As </w:t>
      </w:r>
      <w:r w:rsidR="00C238B2" w:rsidRPr="00531C5F">
        <w:rPr>
          <w:rFonts w:ascii="Times New Roman" w:hAnsi="Times New Roman"/>
        </w:rPr>
        <w:t xml:space="preserve">evident </w:t>
      </w:r>
      <w:r w:rsidRPr="00531C5F">
        <w:rPr>
          <w:rFonts w:ascii="Times New Roman" w:hAnsi="Times New Roman"/>
        </w:rPr>
        <w:t>in Gutstein and colleagues’ (1997) study, critical researchers represent data using d</w:t>
      </w:r>
      <w:r w:rsidRPr="00531C5F">
        <w:rPr>
          <w:rFonts w:ascii="Times New Roman" w:hAnsi="Times New Roman"/>
        </w:rPr>
        <w:t>e</w:t>
      </w:r>
      <w:r w:rsidRPr="00531C5F">
        <w:rPr>
          <w:rFonts w:ascii="Times New Roman" w:hAnsi="Times New Roman"/>
        </w:rPr>
        <w:t>scriptive elements and long quotes that resist the erasure of the partici</w:t>
      </w:r>
      <w:r w:rsidR="001D434F" w:rsidRPr="00531C5F">
        <w:rPr>
          <w:rFonts w:ascii="Times New Roman" w:hAnsi="Times New Roman"/>
        </w:rPr>
        <w:t>pant’s voice in the narr</w:t>
      </w:r>
      <w:r w:rsidR="001D434F" w:rsidRPr="00531C5F">
        <w:rPr>
          <w:rFonts w:ascii="Times New Roman" w:hAnsi="Times New Roman"/>
        </w:rPr>
        <w:t>a</w:t>
      </w:r>
      <w:r w:rsidR="001D434F" w:rsidRPr="00531C5F">
        <w:rPr>
          <w:rFonts w:ascii="Times New Roman" w:hAnsi="Times New Roman"/>
        </w:rPr>
        <w:t xml:space="preserve">tive. </w:t>
      </w:r>
      <w:r w:rsidRPr="00531C5F">
        <w:rPr>
          <w:rFonts w:ascii="Times New Roman" w:hAnsi="Times New Roman"/>
        </w:rPr>
        <w:t>Postmodern data representation plays with the form of reporting, embracing genres such as fiction (</w:t>
      </w:r>
      <w:r w:rsidR="00C238B2" w:rsidRPr="00531C5F">
        <w:rPr>
          <w:rFonts w:ascii="Times New Roman" w:hAnsi="Times New Roman"/>
        </w:rPr>
        <w:t xml:space="preserve">cf. </w:t>
      </w:r>
      <w:r w:rsidR="002F6707" w:rsidRPr="00531C5F">
        <w:rPr>
          <w:rFonts w:ascii="Times New Roman" w:hAnsi="Times New Roman"/>
        </w:rPr>
        <w:t xml:space="preserve">de Freitas, 2004). </w:t>
      </w:r>
      <w:r w:rsidRPr="00531C5F">
        <w:rPr>
          <w:rFonts w:ascii="Times New Roman" w:hAnsi="Times New Roman"/>
        </w:rPr>
        <w:t>Within critical postmodern methodology, the researcher looks b</w:t>
      </w:r>
      <w:r w:rsidRPr="00531C5F">
        <w:rPr>
          <w:rFonts w:ascii="Times New Roman" w:hAnsi="Times New Roman"/>
        </w:rPr>
        <w:t>e</w:t>
      </w:r>
      <w:r w:rsidRPr="00531C5F">
        <w:rPr>
          <w:rFonts w:ascii="Times New Roman" w:hAnsi="Times New Roman"/>
        </w:rPr>
        <w:t>yond the constraints of the scholarly journal that is traditionally acceptable in academe.</w:t>
      </w:r>
      <w:r w:rsidR="0017160E" w:rsidRPr="00531C5F">
        <w:rPr>
          <w:rFonts w:ascii="Times New Roman" w:hAnsi="Times New Roman"/>
        </w:rPr>
        <w:t xml:space="preserve"> </w:t>
      </w:r>
      <w:r w:rsidRPr="00531C5F">
        <w:rPr>
          <w:rFonts w:ascii="Times New Roman" w:hAnsi="Times New Roman"/>
        </w:rPr>
        <w:t>She or he develops a plan of representation that includes various media and genres that reach different a</w:t>
      </w:r>
      <w:r w:rsidRPr="00531C5F">
        <w:rPr>
          <w:rFonts w:ascii="Times New Roman" w:hAnsi="Times New Roman"/>
        </w:rPr>
        <w:t>u</w:t>
      </w:r>
      <w:r w:rsidRPr="00531C5F">
        <w:rPr>
          <w:rFonts w:ascii="Times New Roman" w:hAnsi="Times New Roman"/>
        </w:rPr>
        <w:t>diences and invite dialo</w:t>
      </w:r>
      <w:r w:rsidR="00C31DB1" w:rsidRPr="00531C5F">
        <w:rPr>
          <w:rFonts w:ascii="Times New Roman" w:hAnsi="Times New Roman"/>
        </w:rPr>
        <w:t xml:space="preserve">gue (Gadanidis &amp; Borba, 2013). </w:t>
      </w:r>
      <w:r w:rsidRPr="00531C5F">
        <w:rPr>
          <w:rFonts w:ascii="Times New Roman" w:hAnsi="Times New Roman"/>
        </w:rPr>
        <w:t>In addition to scholarly articles, the r</w:t>
      </w:r>
      <w:r w:rsidRPr="00531C5F">
        <w:rPr>
          <w:rFonts w:ascii="Times New Roman" w:hAnsi="Times New Roman"/>
        </w:rPr>
        <w:t>e</w:t>
      </w:r>
      <w:r w:rsidRPr="00531C5F">
        <w:rPr>
          <w:rFonts w:ascii="Times New Roman" w:hAnsi="Times New Roman"/>
        </w:rPr>
        <w:t>searcher may also use video, audio, fictional, and artistic representations to package the data in ways that diff</w:t>
      </w:r>
      <w:r w:rsidR="00DD48B9" w:rsidRPr="00531C5F">
        <w:rPr>
          <w:rFonts w:ascii="Times New Roman" w:hAnsi="Times New Roman"/>
        </w:rPr>
        <w:t>erent communities might</w:t>
      </w:r>
      <w:r w:rsidR="002F6707" w:rsidRPr="00531C5F">
        <w:rPr>
          <w:rFonts w:ascii="Times New Roman" w:hAnsi="Times New Roman"/>
        </w:rPr>
        <w:t xml:space="preserve"> access </w:t>
      </w:r>
      <w:r w:rsidRPr="00531C5F">
        <w:rPr>
          <w:rFonts w:ascii="Times New Roman" w:hAnsi="Times New Roman"/>
        </w:rPr>
        <w:t>and inter</w:t>
      </w:r>
      <w:r w:rsidR="002F6707" w:rsidRPr="00531C5F">
        <w:rPr>
          <w:rFonts w:ascii="Times New Roman" w:hAnsi="Times New Roman"/>
        </w:rPr>
        <w:t>act with it.</w:t>
      </w:r>
      <w:r w:rsidR="0017160E" w:rsidRPr="00531C5F">
        <w:rPr>
          <w:rFonts w:ascii="Times New Roman" w:hAnsi="Times New Roman"/>
        </w:rPr>
        <w:t xml:space="preserve"> </w:t>
      </w:r>
      <w:r w:rsidR="002F6707" w:rsidRPr="00531C5F">
        <w:rPr>
          <w:rFonts w:ascii="Times New Roman" w:hAnsi="Times New Roman"/>
        </w:rPr>
        <w:t>The researcher might</w:t>
      </w:r>
      <w:r w:rsidRPr="00531C5F">
        <w:rPr>
          <w:rFonts w:ascii="Times New Roman" w:hAnsi="Times New Roman"/>
        </w:rPr>
        <w:t xml:space="preserve"> also play with authorship, allowing participants to present data in ways that they believe </w:t>
      </w:r>
      <w:r w:rsidR="0083662D" w:rsidRPr="00531C5F">
        <w:rPr>
          <w:rFonts w:ascii="Times New Roman" w:hAnsi="Times New Roman"/>
        </w:rPr>
        <w:t>most accurately represent them.</w:t>
      </w:r>
    </w:p>
    <w:p w:rsidR="00343AD0" w:rsidRPr="00531C5F" w:rsidRDefault="00C94E8A" w:rsidP="0083662D">
      <w:pPr>
        <w:ind w:firstLine="360"/>
        <w:jc w:val="both"/>
        <w:rPr>
          <w:rFonts w:ascii="Times New Roman" w:hAnsi="Times New Roman"/>
        </w:rPr>
      </w:pPr>
      <w:r w:rsidRPr="00531C5F">
        <w:rPr>
          <w:rFonts w:ascii="Times New Roman" w:hAnsi="Times New Roman"/>
        </w:rPr>
        <w:t>The mathematics education experience, in any setting, is dynamic and compl</w:t>
      </w:r>
      <w:r w:rsidR="001D434F" w:rsidRPr="00531C5F">
        <w:rPr>
          <w:rFonts w:ascii="Times New Roman" w:hAnsi="Times New Roman"/>
        </w:rPr>
        <w:t xml:space="preserve">ex (Skovsmose, &amp; Borba, 2004). </w:t>
      </w:r>
      <w:r w:rsidRPr="00531C5F">
        <w:rPr>
          <w:rFonts w:ascii="Times New Roman" w:hAnsi="Times New Roman"/>
        </w:rPr>
        <w:t>Mathematics education researchers should attempt to represent this complex</w:t>
      </w:r>
      <w:r w:rsidR="001D434F" w:rsidRPr="00531C5F">
        <w:rPr>
          <w:rFonts w:ascii="Times New Roman" w:hAnsi="Times New Roman"/>
        </w:rPr>
        <w:t xml:space="preserve">ity as accurately as possible. </w:t>
      </w:r>
      <w:r w:rsidRPr="00531C5F">
        <w:rPr>
          <w:rFonts w:ascii="Times New Roman" w:hAnsi="Times New Roman"/>
        </w:rPr>
        <w:t xml:space="preserve">Although there are limitations to how research can be reported through </w:t>
      </w:r>
      <w:r w:rsidRPr="00531C5F">
        <w:rPr>
          <w:rFonts w:ascii="Times New Roman" w:hAnsi="Times New Roman"/>
        </w:rPr>
        <w:lastRenderedPageBreak/>
        <w:t>traditional venues such as academic print journals and books, researchers can use technology available through online journal formats and various writing genres to push the boun</w:t>
      </w:r>
      <w:r w:rsidR="001D434F" w:rsidRPr="00531C5F">
        <w:rPr>
          <w:rFonts w:ascii="Times New Roman" w:hAnsi="Times New Roman"/>
        </w:rPr>
        <w:t xml:space="preserve">daries of data representation. </w:t>
      </w:r>
      <w:r w:rsidR="00E7456C" w:rsidRPr="00531C5F">
        <w:rPr>
          <w:rFonts w:ascii="Times New Roman" w:hAnsi="Times New Roman"/>
        </w:rPr>
        <w:t>New media also offer potential for representing the complexity of mathema</w:t>
      </w:r>
      <w:r w:rsidR="00E7456C" w:rsidRPr="00531C5F">
        <w:rPr>
          <w:rFonts w:ascii="Times New Roman" w:hAnsi="Times New Roman"/>
        </w:rPr>
        <w:t>t</w:t>
      </w:r>
      <w:r w:rsidR="00E7456C" w:rsidRPr="00531C5F">
        <w:rPr>
          <w:rFonts w:ascii="Times New Roman" w:hAnsi="Times New Roman"/>
        </w:rPr>
        <w:t>ics education through research.</w:t>
      </w:r>
      <w:r w:rsidR="001D434F" w:rsidRPr="00531C5F">
        <w:rPr>
          <w:rFonts w:ascii="Times New Roman" w:hAnsi="Times New Roman"/>
        </w:rPr>
        <w:t xml:space="preserve"> Web </w:t>
      </w:r>
      <w:r w:rsidR="001939C0" w:rsidRPr="00531C5F">
        <w:rPr>
          <w:rFonts w:ascii="Times New Roman" w:hAnsi="Times New Roman"/>
        </w:rPr>
        <w:t>sites, blogs, and video ethnographies and case studies pr</w:t>
      </w:r>
      <w:r w:rsidR="001939C0" w:rsidRPr="00531C5F">
        <w:rPr>
          <w:rFonts w:ascii="Times New Roman" w:hAnsi="Times New Roman"/>
        </w:rPr>
        <w:t>o</w:t>
      </w:r>
      <w:r w:rsidR="001939C0" w:rsidRPr="00531C5F">
        <w:rPr>
          <w:rFonts w:ascii="Times New Roman" w:hAnsi="Times New Roman"/>
        </w:rPr>
        <w:t>vide opportunities for mathematics education research to be more dynamic and more accessible (Boaler, Selling, &amp; Sun, 2013).</w:t>
      </w:r>
    </w:p>
    <w:p w:rsidR="0083662D" w:rsidRPr="00531C5F" w:rsidRDefault="0083662D" w:rsidP="00D5008E">
      <w:pPr>
        <w:jc w:val="both"/>
        <w:rPr>
          <w:rFonts w:ascii="Times New Roman" w:hAnsi="Times New Roman"/>
        </w:rPr>
      </w:pPr>
    </w:p>
    <w:p w:rsidR="008268E1" w:rsidRPr="00531C5F" w:rsidRDefault="00B34287" w:rsidP="00D5008E">
      <w:pPr>
        <w:jc w:val="both"/>
        <w:rPr>
          <w:rFonts w:ascii="Times New Roman" w:hAnsi="Times New Roman"/>
        </w:rPr>
      </w:pPr>
      <w:r w:rsidRPr="00531C5F">
        <w:rPr>
          <w:rFonts w:ascii="Times New Roman" w:hAnsi="Times New Roman"/>
        </w:rPr>
        <w:t>4</w:t>
      </w:r>
      <w:r w:rsidR="00112CC7" w:rsidRPr="00531C5F">
        <w:rPr>
          <w:rFonts w:ascii="Times New Roman" w:hAnsi="Times New Roman"/>
        </w:rPr>
        <w:t>.5</w:t>
      </w:r>
      <w:r w:rsidR="00324832" w:rsidRPr="00531C5F">
        <w:rPr>
          <w:rFonts w:ascii="Times New Roman" w:hAnsi="Times New Roman"/>
        </w:rPr>
        <w:t xml:space="preserve"> </w:t>
      </w:r>
      <w:r w:rsidR="00B66FEA" w:rsidRPr="00531C5F">
        <w:rPr>
          <w:rFonts w:ascii="Times New Roman" w:hAnsi="Times New Roman"/>
        </w:rPr>
        <w:t>C</w:t>
      </w:r>
      <w:r w:rsidR="008268E1" w:rsidRPr="00531C5F">
        <w:rPr>
          <w:rFonts w:ascii="Times New Roman" w:hAnsi="Times New Roman"/>
        </w:rPr>
        <w:t xml:space="preserve">ritical postmodern possibilities through a </w:t>
      </w:r>
      <w:r w:rsidR="00C94E8A" w:rsidRPr="00531C5F">
        <w:rPr>
          <w:rFonts w:ascii="Times New Roman" w:hAnsi="Times New Roman"/>
        </w:rPr>
        <w:t xml:space="preserve">hypothetical </w:t>
      </w:r>
      <w:r w:rsidR="008268E1" w:rsidRPr="00531C5F">
        <w:rPr>
          <w:rFonts w:ascii="Times New Roman" w:hAnsi="Times New Roman"/>
        </w:rPr>
        <w:t>s</w:t>
      </w:r>
      <w:r w:rsidR="00324832" w:rsidRPr="00531C5F">
        <w:rPr>
          <w:rFonts w:ascii="Times New Roman" w:hAnsi="Times New Roman"/>
        </w:rPr>
        <w:t>tudy</w:t>
      </w:r>
    </w:p>
    <w:p w:rsidR="0083662D" w:rsidRPr="00531C5F" w:rsidRDefault="0083662D" w:rsidP="00D5008E">
      <w:pPr>
        <w:jc w:val="both"/>
        <w:rPr>
          <w:rFonts w:ascii="Times New Roman" w:hAnsi="Times New Roman"/>
        </w:rPr>
      </w:pPr>
    </w:p>
    <w:p w:rsidR="0083662D" w:rsidRPr="00531C5F" w:rsidRDefault="00324832" w:rsidP="00D5008E">
      <w:pPr>
        <w:jc w:val="both"/>
        <w:outlineLvl w:val="0"/>
        <w:rPr>
          <w:rFonts w:ascii="Times New Roman" w:hAnsi="Times New Roman"/>
        </w:rPr>
      </w:pPr>
      <w:r w:rsidRPr="00531C5F">
        <w:rPr>
          <w:rFonts w:ascii="Times New Roman" w:hAnsi="Times New Roman"/>
        </w:rPr>
        <w:t xml:space="preserve">The possibilities that we have </w:t>
      </w:r>
      <w:r w:rsidR="002F6707" w:rsidRPr="00531C5F">
        <w:rPr>
          <w:rFonts w:ascii="Times New Roman" w:hAnsi="Times New Roman"/>
        </w:rPr>
        <w:t xml:space="preserve">briefly </w:t>
      </w:r>
      <w:r w:rsidRPr="00531C5F">
        <w:rPr>
          <w:rFonts w:ascii="Times New Roman" w:hAnsi="Times New Roman"/>
        </w:rPr>
        <w:t>outlined for data collection, analysis, and repr</w:t>
      </w:r>
      <w:r w:rsidR="005523F9" w:rsidRPr="00531C5F">
        <w:rPr>
          <w:rFonts w:ascii="Times New Roman" w:hAnsi="Times New Roman"/>
        </w:rPr>
        <w:t xml:space="preserve">esentation may seem imprecise. </w:t>
      </w:r>
      <w:r w:rsidRPr="00531C5F">
        <w:rPr>
          <w:rFonts w:ascii="Times New Roman" w:hAnsi="Times New Roman"/>
        </w:rPr>
        <w:t>As an example of a possible study that embraces critical postmodern met</w:t>
      </w:r>
      <w:r w:rsidRPr="00531C5F">
        <w:rPr>
          <w:rFonts w:ascii="Times New Roman" w:hAnsi="Times New Roman"/>
        </w:rPr>
        <w:t>h</w:t>
      </w:r>
      <w:r w:rsidRPr="00531C5F">
        <w:rPr>
          <w:rFonts w:ascii="Times New Roman" w:hAnsi="Times New Roman"/>
        </w:rPr>
        <w:t xml:space="preserve">odology, imagine for a moment a study seeking to ascertain what </w:t>
      </w:r>
      <w:r w:rsidR="005523F9" w:rsidRPr="00531C5F">
        <w:rPr>
          <w:rFonts w:ascii="Times New Roman" w:hAnsi="Times New Roman"/>
        </w:rPr>
        <w:t>“is” effective mathematics teaching</w:t>
      </w:r>
      <w:r w:rsidRPr="00531C5F">
        <w:rPr>
          <w:rFonts w:ascii="Times New Roman" w:hAnsi="Times New Roman"/>
        </w:rPr>
        <w:t>.</w:t>
      </w:r>
      <w:r w:rsidR="002F6707" w:rsidRPr="00531C5F">
        <w:rPr>
          <w:rFonts w:ascii="Times New Roman" w:hAnsi="Times New Roman"/>
        </w:rPr>
        <w:t xml:space="preserve"> </w:t>
      </w:r>
      <w:r w:rsidRPr="00531C5F">
        <w:rPr>
          <w:rFonts w:ascii="Times New Roman" w:hAnsi="Times New Roman"/>
        </w:rPr>
        <w:t>At the beginning of the study, the researcher conducts a brief workshop for students, teachers, parents, administrators, and the community—all of whom become co-researchers—about the research process</w:t>
      </w:r>
      <w:r w:rsidR="005523F9" w:rsidRPr="00531C5F">
        <w:rPr>
          <w:rFonts w:ascii="Times New Roman" w:hAnsi="Times New Roman"/>
        </w:rPr>
        <w:t xml:space="preserve">. </w:t>
      </w:r>
      <w:r w:rsidRPr="00531C5F">
        <w:rPr>
          <w:rFonts w:ascii="Times New Roman" w:hAnsi="Times New Roman"/>
        </w:rPr>
        <w:t>During this workshop, the researcher explains what she or he is doing with the study, provides tips for recording observation data and interviewing, and commissions the group to address the question “What i</w:t>
      </w:r>
      <w:r w:rsidR="005523F9" w:rsidRPr="00531C5F">
        <w:rPr>
          <w:rFonts w:ascii="Times New Roman" w:hAnsi="Times New Roman"/>
        </w:rPr>
        <w:t xml:space="preserve">s a good mathematics teacher?” </w:t>
      </w:r>
      <w:r w:rsidRPr="00531C5F">
        <w:rPr>
          <w:rFonts w:ascii="Times New Roman" w:hAnsi="Times New Roman"/>
        </w:rPr>
        <w:t>She or he asks the group to present observation data to her the foll</w:t>
      </w:r>
      <w:r w:rsidR="005523F9" w:rsidRPr="00531C5F">
        <w:rPr>
          <w:rFonts w:ascii="Times New Roman" w:hAnsi="Times New Roman"/>
        </w:rPr>
        <w:t xml:space="preserve">owing month. </w:t>
      </w:r>
      <w:r w:rsidRPr="00531C5F">
        <w:rPr>
          <w:rFonts w:ascii="Times New Roman" w:hAnsi="Times New Roman"/>
        </w:rPr>
        <w:t>She offers the classroom as an o</w:t>
      </w:r>
      <w:r w:rsidRPr="00531C5F">
        <w:rPr>
          <w:rFonts w:ascii="Times New Roman" w:hAnsi="Times New Roman"/>
        </w:rPr>
        <w:t>b</w:t>
      </w:r>
      <w:r w:rsidRPr="00531C5F">
        <w:rPr>
          <w:rFonts w:ascii="Times New Roman" w:hAnsi="Times New Roman"/>
        </w:rPr>
        <w:t>servation space, but remains open to other ideas that the co-researchers may have about spac</w:t>
      </w:r>
      <w:r w:rsidR="002F6707" w:rsidRPr="00531C5F">
        <w:rPr>
          <w:rFonts w:ascii="Times New Roman" w:hAnsi="Times New Roman"/>
        </w:rPr>
        <w:t>es in which they may observe activity</w:t>
      </w:r>
      <w:r w:rsidR="005523F9" w:rsidRPr="00531C5F">
        <w:rPr>
          <w:rFonts w:ascii="Times New Roman" w:hAnsi="Times New Roman"/>
        </w:rPr>
        <w:t xml:space="preserve"> that addresses the question. </w:t>
      </w:r>
      <w:r w:rsidRPr="00531C5F">
        <w:rPr>
          <w:rFonts w:ascii="Times New Roman" w:hAnsi="Times New Roman"/>
        </w:rPr>
        <w:t>In the classroom, the researcher e</w:t>
      </w:r>
      <w:r w:rsidRPr="00531C5F">
        <w:rPr>
          <w:rFonts w:ascii="Times New Roman" w:hAnsi="Times New Roman"/>
        </w:rPr>
        <w:t>n</w:t>
      </w:r>
      <w:r w:rsidRPr="00531C5F">
        <w:rPr>
          <w:rFonts w:ascii="Times New Roman" w:hAnsi="Times New Roman"/>
        </w:rPr>
        <w:t>courages a student who seems least eng</w:t>
      </w:r>
      <w:r w:rsidR="005523F9" w:rsidRPr="00531C5F">
        <w:rPr>
          <w:rFonts w:ascii="Times New Roman" w:hAnsi="Times New Roman"/>
        </w:rPr>
        <w:t xml:space="preserve">aged to observe for some time. </w:t>
      </w:r>
      <w:r w:rsidRPr="00531C5F">
        <w:rPr>
          <w:rFonts w:ascii="Times New Roman" w:hAnsi="Times New Roman"/>
        </w:rPr>
        <w:t>A community leader, a parent, and another t</w:t>
      </w:r>
      <w:r w:rsidR="005523F9" w:rsidRPr="00531C5F">
        <w:rPr>
          <w:rFonts w:ascii="Times New Roman" w:hAnsi="Times New Roman"/>
        </w:rPr>
        <w:t xml:space="preserve">eacher also observe the class. </w:t>
      </w:r>
      <w:r w:rsidRPr="00531C5F">
        <w:rPr>
          <w:rFonts w:ascii="Times New Roman" w:hAnsi="Times New Roman"/>
        </w:rPr>
        <w:t xml:space="preserve">The principal observes a meeting </w:t>
      </w:r>
      <w:r w:rsidR="005523F9" w:rsidRPr="00531C5F">
        <w:rPr>
          <w:rFonts w:ascii="Times New Roman" w:hAnsi="Times New Roman"/>
        </w:rPr>
        <w:t>of the mat</w:t>
      </w:r>
      <w:r w:rsidR="005523F9" w:rsidRPr="00531C5F">
        <w:rPr>
          <w:rFonts w:ascii="Times New Roman" w:hAnsi="Times New Roman"/>
        </w:rPr>
        <w:t>h</w:t>
      </w:r>
      <w:r w:rsidR="005523F9" w:rsidRPr="00531C5F">
        <w:rPr>
          <w:rFonts w:ascii="Times New Roman" w:hAnsi="Times New Roman"/>
        </w:rPr>
        <w:t xml:space="preserve">ematics department. </w:t>
      </w:r>
      <w:r w:rsidRPr="00531C5F">
        <w:rPr>
          <w:rFonts w:ascii="Times New Roman" w:hAnsi="Times New Roman"/>
        </w:rPr>
        <w:t xml:space="preserve">Each observer brings her or his </w:t>
      </w:r>
      <w:r w:rsidR="002F6707" w:rsidRPr="00531C5F">
        <w:rPr>
          <w:rFonts w:ascii="Times New Roman" w:hAnsi="Times New Roman"/>
        </w:rPr>
        <w:t xml:space="preserve">field </w:t>
      </w:r>
      <w:r w:rsidRPr="00531C5F">
        <w:rPr>
          <w:rFonts w:ascii="Times New Roman" w:hAnsi="Times New Roman"/>
        </w:rPr>
        <w:t>notes back to the researcher to discuss her or his approach to the obser</w:t>
      </w:r>
      <w:r w:rsidR="005523F9" w:rsidRPr="00531C5F">
        <w:rPr>
          <w:rFonts w:ascii="Times New Roman" w:hAnsi="Times New Roman"/>
        </w:rPr>
        <w:t xml:space="preserve">vation and what she or he saw. </w:t>
      </w:r>
      <w:r w:rsidRPr="00531C5F">
        <w:rPr>
          <w:rFonts w:ascii="Times New Roman" w:hAnsi="Times New Roman"/>
        </w:rPr>
        <w:t xml:space="preserve">This conversation becomes a mix of interview and analysis as co-researchers work together </w:t>
      </w:r>
      <w:r w:rsidR="002F6707" w:rsidRPr="00531C5F">
        <w:rPr>
          <w:rFonts w:ascii="Times New Roman" w:hAnsi="Times New Roman"/>
        </w:rPr>
        <w:t xml:space="preserve">through the data </w:t>
      </w:r>
      <w:r w:rsidRPr="00531C5F">
        <w:rPr>
          <w:rFonts w:ascii="Times New Roman" w:hAnsi="Times New Roman"/>
        </w:rPr>
        <w:t>collected.</w:t>
      </w:r>
    </w:p>
    <w:p w:rsidR="0083662D" w:rsidRPr="00531C5F" w:rsidRDefault="00324832" w:rsidP="0083662D">
      <w:pPr>
        <w:ind w:firstLine="360"/>
        <w:jc w:val="both"/>
        <w:outlineLvl w:val="0"/>
        <w:rPr>
          <w:rFonts w:ascii="Times New Roman" w:hAnsi="Times New Roman"/>
        </w:rPr>
      </w:pPr>
      <w:r w:rsidRPr="00531C5F">
        <w:rPr>
          <w:rFonts w:ascii="Times New Roman" w:hAnsi="Times New Roman"/>
        </w:rPr>
        <w:t>During the month of collecting observation data, the researcher works with students in the class to develop a set of interv</w:t>
      </w:r>
      <w:r w:rsidR="005523F9" w:rsidRPr="00531C5F">
        <w:rPr>
          <w:rFonts w:ascii="Times New Roman" w:hAnsi="Times New Roman"/>
        </w:rPr>
        <w:t xml:space="preserve">iew questions for the teacher. </w:t>
      </w:r>
      <w:r w:rsidRPr="00531C5F">
        <w:rPr>
          <w:rFonts w:ascii="Times New Roman" w:hAnsi="Times New Roman"/>
        </w:rPr>
        <w:t xml:space="preserve">The students conduct and record the interviews and work with the </w:t>
      </w:r>
      <w:r w:rsidR="002F6707" w:rsidRPr="00531C5F">
        <w:rPr>
          <w:rFonts w:ascii="Times New Roman" w:hAnsi="Times New Roman"/>
        </w:rPr>
        <w:t>researcher during transcription</w:t>
      </w:r>
      <w:r w:rsidR="005523F9" w:rsidRPr="00531C5F">
        <w:rPr>
          <w:rFonts w:ascii="Times New Roman" w:hAnsi="Times New Roman"/>
        </w:rPr>
        <w:t xml:space="preserve">. </w:t>
      </w:r>
      <w:r w:rsidRPr="00531C5F">
        <w:rPr>
          <w:rFonts w:ascii="Times New Roman" w:hAnsi="Times New Roman"/>
        </w:rPr>
        <w:t>The teacher and researcher also sit down for an interview in which the teacher asks the researcher questions about how mathematics education researcher depicts the effective mathematics teacher and responds to these depictio</w:t>
      </w:r>
      <w:r w:rsidR="005523F9" w:rsidRPr="00531C5F">
        <w:rPr>
          <w:rFonts w:ascii="Times New Roman" w:hAnsi="Times New Roman"/>
        </w:rPr>
        <w:t xml:space="preserve">ns from her or his experience. </w:t>
      </w:r>
      <w:r w:rsidRPr="00531C5F">
        <w:rPr>
          <w:rFonts w:ascii="Times New Roman" w:hAnsi="Times New Roman"/>
        </w:rPr>
        <w:t>Finally, the researcher conducts more traditional</w:t>
      </w:r>
      <w:r w:rsidR="00F310D9">
        <w:rPr>
          <w:rFonts w:ascii="Times New Roman" w:hAnsi="Times New Roman"/>
        </w:rPr>
        <w:t>,</w:t>
      </w:r>
      <w:r w:rsidRPr="00531C5F">
        <w:rPr>
          <w:rFonts w:ascii="Times New Roman" w:hAnsi="Times New Roman"/>
        </w:rPr>
        <w:t xml:space="preserve"> semi-structured i</w:t>
      </w:r>
      <w:r w:rsidRPr="00531C5F">
        <w:rPr>
          <w:rFonts w:ascii="Times New Roman" w:hAnsi="Times New Roman"/>
        </w:rPr>
        <w:t>n</w:t>
      </w:r>
      <w:r w:rsidRPr="00531C5F">
        <w:rPr>
          <w:rFonts w:ascii="Times New Roman" w:hAnsi="Times New Roman"/>
        </w:rPr>
        <w:t>terviews with the teacher, students, community members, and the principal.</w:t>
      </w:r>
    </w:p>
    <w:p w:rsidR="0083662D" w:rsidRPr="00531C5F" w:rsidRDefault="00324832" w:rsidP="0083662D">
      <w:pPr>
        <w:ind w:firstLine="360"/>
        <w:jc w:val="both"/>
        <w:outlineLvl w:val="0"/>
        <w:rPr>
          <w:rFonts w:ascii="Times New Roman" w:hAnsi="Times New Roman"/>
        </w:rPr>
      </w:pPr>
      <w:r w:rsidRPr="00531C5F">
        <w:rPr>
          <w:rFonts w:ascii="Times New Roman" w:hAnsi="Times New Roman"/>
        </w:rPr>
        <w:t>After amassing this data, the researcher works with all willing participants to analyz</w:t>
      </w:r>
      <w:r w:rsidR="005523F9" w:rsidRPr="00531C5F">
        <w:rPr>
          <w:rFonts w:ascii="Times New Roman" w:hAnsi="Times New Roman"/>
        </w:rPr>
        <w:t xml:space="preserve">e the data as a research team. </w:t>
      </w:r>
      <w:r w:rsidRPr="00531C5F">
        <w:rPr>
          <w:rFonts w:ascii="Times New Roman" w:hAnsi="Times New Roman"/>
        </w:rPr>
        <w:t xml:space="preserve">They listen to interviews, read observation </w:t>
      </w:r>
      <w:r w:rsidR="002F6707" w:rsidRPr="00531C5F">
        <w:rPr>
          <w:rFonts w:ascii="Times New Roman" w:hAnsi="Times New Roman"/>
        </w:rPr>
        <w:t xml:space="preserve">field </w:t>
      </w:r>
      <w:r w:rsidRPr="00531C5F">
        <w:rPr>
          <w:rFonts w:ascii="Times New Roman" w:hAnsi="Times New Roman"/>
        </w:rPr>
        <w:t>notes, and write analytic memos (Saldaña, 2009), int</w:t>
      </w:r>
      <w:r w:rsidR="005523F9" w:rsidRPr="00531C5F">
        <w:rPr>
          <w:rFonts w:ascii="Times New Roman" w:hAnsi="Times New Roman"/>
        </w:rPr>
        <w:t xml:space="preserve">eracting with all of the data. </w:t>
      </w:r>
      <w:r w:rsidRPr="00531C5F">
        <w:rPr>
          <w:rFonts w:ascii="Times New Roman" w:hAnsi="Times New Roman"/>
        </w:rPr>
        <w:t xml:space="preserve">As they make observations based on the data, they discuss those observations and the claims that they feel comfortable </w:t>
      </w:r>
      <w:r w:rsidR="005523F9" w:rsidRPr="00531C5F">
        <w:rPr>
          <w:rFonts w:ascii="Times New Roman" w:hAnsi="Times New Roman"/>
        </w:rPr>
        <w:t xml:space="preserve">making with the existing data. </w:t>
      </w:r>
      <w:r w:rsidRPr="00531C5F">
        <w:rPr>
          <w:rFonts w:ascii="Times New Roman" w:hAnsi="Times New Roman"/>
        </w:rPr>
        <w:t>The group also develops a strate</w:t>
      </w:r>
      <w:r w:rsidR="005523F9" w:rsidRPr="00531C5F">
        <w:rPr>
          <w:rFonts w:ascii="Times New Roman" w:hAnsi="Times New Roman"/>
        </w:rPr>
        <w:t xml:space="preserve">gy for disseminating its work. </w:t>
      </w:r>
      <w:r w:rsidRPr="00531C5F">
        <w:rPr>
          <w:rFonts w:ascii="Times New Roman" w:hAnsi="Times New Roman"/>
        </w:rPr>
        <w:t>For the researcher, it is important to present a traditional research article, but she or he also wants to present som</w:t>
      </w:r>
      <w:r w:rsidRPr="00531C5F">
        <w:rPr>
          <w:rFonts w:ascii="Times New Roman" w:hAnsi="Times New Roman"/>
        </w:rPr>
        <w:t>e</w:t>
      </w:r>
      <w:r w:rsidRPr="00531C5F">
        <w:rPr>
          <w:rFonts w:ascii="Times New Roman" w:hAnsi="Times New Roman"/>
        </w:rPr>
        <w:t>thing that the different constituencies represented in the research team—teachers, students, a</w:t>
      </w:r>
      <w:r w:rsidRPr="00531C5F">
        <w:rPr>
          <w:rFonts w:ascii="Times New Roman" w:hAnsi="Times New Roman"/>
        </w:rPr>
        <w:t>d</w:t>
      </w:r>
      <w:r w:rsidRPr="00531C5F">
        <w:rPr>
          <w:rFonts w:ascii="Times New Roman" w:hAnsi="Times New Roman"/>
        </w:rPr>
        <w:t>ministrators, and the community—</w:t>
      </w:r>
      <w:r w:rsidR="005523F9" w:rsidRPr="00531C5F">
        <w:rPr>
          <w:rFonts w:ascii="Times New Roman" w:hAnsi="Times New Roman"/>
        </w:rPr>
        <w:t xml:space="preserve">can access. </w:t>
      </w:r>
      <w:r w:rsidRPr="00531C5F">
        <w:rPr>
          <w:rFonts w:ascii="Times New Roman" w:hAnsi="Times New Roman"/>
        </w:rPr>
        <w:t>The team plans to produce poetry and songs based on the collected data and makes them available on a web</w:t>
      </w:r>
      <w:r w:rsidR="00187726" w:rsidRPr="00531C5F">
        <w:rPr>
          <w:rFonts w:ascii="Times New Roman" w:hAnsi="Times New Roman"/>
        </w:rPr>
        <w:t xml:space="preserve"> </w:t>
      </w:r>
      <w:r w:rsidRPr="00531C5F">
        <w:rPr>
          <w:rFonts w:ascii="Times New Roman" w:hAnsi="Times New Roman"/>
        </w:rPr>
        <w:t>site dedicated to the proj</w:t>
      </w:r>
      <w:r w:rsidR="005523F9" w:rsidRPr="00531C5F">
        <w:rPr>
          <w:rFonts w:ascii="Times New Roman" w:hAnsi="Times New Roman"/>
        </w:rPr>
        <w:t xml:space="preserve">ect (Gadanidis &amp; Borba, 2013). </w:t>
      </w:r>
      <w:r w:rsidRPr="00531C5F">
        <w:rPr>
          <w:rFonts w:ascii="Times New Roman" w:hAnsi="Times New Roman"/>
        </w:rPr>
        <w:t>They also produce a s</w:t>
      </w:r>
      <w:r w:rsidR="005523F9" w:rsidRPr="00531C5F">
        <w:rPr>
          <w:rFonts w:ascii="Times New Roman" w:hAnsi="Times New Roman"/>
        </w:rPr>
        <w:t>hort film about their findings</w:t>
      </w:r>
      <w:r w:rsidR="00F310D9">
        <w:rPr>
          <w:rFonts w:ascii="Times New Roman" w:hAnsi="Times New Roman"/>
        </w:rPr>
        <w:t xml:space="preserve"> (see, e.g., Terry, 2011)</w:t>
      </w:r>
      <w:r w:rsidR="005523F9" w:rsidRPr="00531C5F">
        <w:rPr>
          <w:rFonts w:ascii="Times New Roman" w:hAnsi="Times New Roman"/>
        </w:rPr>
        <w:t xml:space="preserve">. </w:t>
      </w:r>
      <w:r w:rsidRPr="00531C5F">
        <w:rPr>
          <w:rFonts w:ascii="Times New Roman" w:hAnsi="Times New Roman"/>
        </w:rPr>
        <w:t>The researcher invites the team to her or his university mathematics methods course to present the data to pre-service teachers in a way that highlights for those teachers a multi-dimensional pi</w:t>
      </w:r>
      <w:r w:rsidRPr="00531C5F">
        <w:rPr>
          <w:rFonts w:ascii="Times New Roman" w:hAnsi="Times New Roman"/>
        </w:rPr>
        <w:t>c</w:t>
      </w:r>
      <w:r w:rsidRPr="00531C5F">
        <w:rPr>
          <w:rFonts w:ascii="Times New Roman" w:hAnsi="Times New Roman"/>
        </w:rPr>
        <w:t>ture of e</w:t>
      </w:r>
      <w:r w:rsidR="005523F9" w:rsidRPr="00531C5F">
        <w:rPr>
          <w:rFonts w:ascii="Times New Roman" w:hAnsi="Times New Roman"/>
        </w:rPr>
        <w:t xml:space="preserve">ffective mathematics teaching. </w:t>
      </w:r>
      <w:r w:rsidRPr="00531C5F">
        <w:rPr>
          <w:rFonts w:ascii="Times New Roman" w:hAnsi="Times New Roman"/>
        </w:rPr>
        <w:t>At a national educational research conference, the team presents the idea of effective mathe</w:t>
      </w:r>
      <w:r w:rsidR="005523F9" w:rsidRPr="00531C5F">
        <w:rPr>
          <w:rFonts w:ascii="Times New Roman" w:hAnsi="Times New Roman"/>
        </w:rPr>
        <w:t xml:space="preserve">matics teaching through drama. </w:t>
      </w:r>
      <w:r w:rsidRPr="00531C5F">
        <w:rPr>
          <w:rFonts w:ascii="Times New Roman" w:hAnsi="Times New Roman"/>
        </w:rPr>
        <w:t xml:space="preserve">In the end, the researcher had </w:t>
      </w:r>
      <w:r w:rsidRPr="00531C5F">
        <w:rPr>
          <w:rFonts w:ascii="Times New Roman" w:hAnsi="Times New Roman"/>
        </w:rPr>
        <w:lastRenderedPageBreak/>
        <w:t>invested in the community that supported her or his research and presented to the academic community a group of voices that have previously been present in conversations about math</w:t>
      </w:r>
      <w:r w:rsidRPr="00531C5F">
        <w:rPr>
          <w:rFonts w:ascii="Times New Roman" w:hAnsi="Times New Roman"/>
        </w:rPr>
        <w:t>e</w:t>
      </w:r>
      <w:r w:rsidRPr="00531C5F">
        <w:rPr>
          <w:rFonts w:ascii="Times New Roman" w:hAnsi="Times New Roman"/>
        </w:rPr>
        <w:t>matics education research as participants veiled by the anonymity of research.</w:t>
      </w:r>
    </w:p>
    <w:p w:rsidR="00324832" w:rsidRPr="00531C5F" w:rsidRDefault="00324832" w:rsidP="0083662D">
      <w:pPr>
        <w:ind w:firstLine="360"/>
        <w:jc w:val="both"/>
        <w:outlineLvl w:val="0"/>
        <w:rPr>
          <w:rFonts w:ascii="Times New Roman" w:hAnsi="Times New Roman"/>
        </w:rPr>
      </w:pPr>
      <w:r w:rsidRPr="00531C5F">
        <w:rPr>
          <w:rFonts w:ascii="Times New Roman" w:hAnsi="Times New Roman"/>
        </w:rPr>
        <w:t xml:space="preserve">This </w:t>
      </w:r>
      <w:r w:rsidR="002F6707" w:rsidRPr="00531C5F">
        <w:rPr>
          <w:rFonts w:ascii="Times New Roman" w:hAnsi="Times New Roman"/>
        </w:rPr>
        <w:t xml:space="preserve">sketched </w:t>
      </w:r>
      <w:r w:rsidRPr="00531C5F">
        <w:rPr>
          <w:rFonts w:ascii="Times New Roman" w:hAnsi="Times New Roman"/>
        </w:rPr>
        <w:t>fictional account is by no means complete, but it is our</w:t>
      </w:r>
      <w:r w:rsidR="002F6707" w:rsidRPr="00531C5F">
        <w:rPr>
          <w:rFonts w:ascii="Times New Roman" w:hAnsi="Times New Roman"/>
        </w:rPr>
        <w:t xml:space="preserve"> hope that it motivates </w:t>
      </w:r>
      <w:r w:rsidR="00DD48B9" w:rsidRPr="00531C5F">
        <w:rPr>
          <w:rFonts w:ascii="Times New Roman" w:hAnsi="Times New Roman"/>
        </w:rPr>
        <w:t>the reader</w:t>
      </w:r>
      <w:r w:rsidR="002F6707" w:rsidRPr="00531C5F">
        <w:rPr>
          <w:rFonts w:ascii="Times New Roman" w:hAnsi="Times New Roman"/>
        </w:rPr>
        <w:t xml:space="preserve"> </w:t>
      </w:r>
      <w:r w:rsidRPr="00531C5F">
        <w:rPr>
          <w:rFonts w:ascii="Times New Roman" w:hAnsi="Times New Roman"/>
        </w:rPr>
        <w:t>to think about ways that she or he can take ste</w:t>
      </w:r>
      <w:r w:rsidR="005523F9" w:rsidRPr="00531C5F">
        <w:rPr>
          <w:rFonts w:ascii="Times New Roman" w:hAnsi="Times New Roman"/>
        </w:rPr>
        <w:t xml:space="preserve">ps toward a decentered critical-postmodern research space. </w:t>
      </w:r>
      <w:r w:rsidRPr="00531C5F">
        <w:rPr>
          <w:rFonts w:ascii="Times New Roman" w:hAnsi="Times New Roman"/>
        </w:rPr>
        <w:t xml:space="preserve">The fictional researcher shows mathematics education researchers that there are ways to open </w:t>
      </w:r>
      <w:r w:rsidR="002F6707" w:rsidRPr="00531C5F">
        <w:rPr>
          <w:rFonts w:ascii="Times New Roman" w:hAnsi="Times New Roman"/>
        </w:rPr>
        <w:t xml:space="preserve">up </w:t>
      </w:r>
      <w:r w:rsidRPr="00531C5F">
        <w:rPr>
          <w:rFonts w:ascii="Times New Roman" w:hAnsi="Times New Roman"/>
        </w:rPr>
        <w:t>the field of mathematics education research, but these approaches take time and careful th</w:t>
      </w:r>
      <w:r w:rsidR="005523F9" w:rsidRPr="00531C5F">
        <w:rPr>
          <w:rFonts w:ascii="Times New Roman" w:hAnsi="Times New Roman"/>
        </w:rPr>
        <w:t>ought</w:t>
      </w:r>
      <w:r w:rsidR="00112CC7" w:rsidRPr="00531C5F">
        <w:rPr>
          <w:rFonts w:ascii="Times New Roman" w:hAnsi="Times New Roman"/>
        </w:rPr>
        <w:t xml:space="preserve"> (see de Freitas &amp; Nolan, 2008 for a collection of </w:t>
      </w:r>
      <w:r w:rsidR="00F310D9">
        <w:rPr>
          <w:rFonts w:ascii="Times New Roman" w:hAnsi="Times New Roman"/>
        </w:rPr>
        <w:t xml:space="preserve">essays by leading </w:t>
      </w:r>
      <w:r w:rsidR="00112CC7" w:rsidRPr="00531C5F">
        <w:rPr>
          <w:rFonts w:ascii="Times New Roman" w:hAnsi="Times New Roman"/>
        </w:rPr>
        <w:t xml:space="preserve">mathematics education researchers as they promote another way of thinking and of looking). </w:t>
      </w:r>
      <w:r w:rsidRPr="00531C5F">
        <w:rPr>
          <w:rFonts w:ascii="Times New Roman" w:hAnsi="Times New Roman"/>
        </w:rPr>
        <w:t>Such research requires a tremendous investment of time, resources, and talent from th</w:t>
      </w:r>
      <w:r w:rsidR="005523F9" w:rsidRPr="00531C5F">
        <w:rPr>
          <w:rFonts w:ascii="Times New Roman" w:hAnsi="Times New Roman"/>
        </w:rPr>
        <w:t>e researc</w:t>
      </w:r>
      <w:r w:rsidR="005523F9" w:rsidRPr="00531C5F">
        <w:rPr>
          <w:rFonts w:ascii="Times New Roman" w:hAnsi="Times New Roman"/>
        </w:rPr>
        <w:t>h</w:t>
      </w:r>
      <w:r w:rsidR="005523F9" w:rsidRPr="00531C5F">
        <w:rPr>
          <w:rFonts w:ascii="Times New Roman" w:hAnsi="Times New Roman"/>
        </w:rPr>
        <w:t xml:space="preserve">er and participants. </w:t>
      </w:r>
      <w:r w:rsidRPr="00531C5F">
        <w:rPr>
          <w:rFonts w:ascii="Times New Roman" w:hAnsi="Times New Roman"/>
        </w:rPr>
        <w:t xml:space="preserve">The return on the investment, however, </w:t>
      </w:r>
      <w:r w:rsidR="00F310D9">
        <w:rPr>
          <w:rFonts w:ascii="Times New Roman" w:hAnsi="Times New Roman"/>
        </w:rPr>
        <w:t xml:space="preserve">we believe </w:t>
      </w:r>
      <w:r w:rsidRPr="00531C5F">
        <w:rPr>
          <w:rFonts w:ascii="Times New Roman" w:hAnsi="Times New Roman"/>
        </w:rPr>
        <w:t>is a robust body of work that stretches the boundaries of mathematics education research and builds a bridge between r</w:t>
      </w:r>
      <w:r w:rsidRPr="00531C5F">
        <w:rPr>
          <w:rFonts w:ascii="Times New Roman" w:hAnsi="Times New Roman"/>
        </w:rPr>
        <w:t>e</w:t>
      </w:r>
      <w:r w:rsidRPr="00531C5F">
        <w:rPr>
          <w:rFonts w:ascii="Times New Roman" w:hAnsi="Times New Roman"/>
        </w:rPr>
        <w:t>searc</w:t>
      </w:r>
      <w:r w:rsidR="005523F9" w:rsidRPr="00531C5F">
        <w:rPr>
          <w:rFonts w:ascii="Times New Roman" w:hAnsi="Times New Roman"/>
        </w:rPr>
        <w:t xml:space="preserve">h and communities of practice. </w:t>
      </w:r>
      <w:r w:rsidRPr="00531C5F">
        <w:rPr>
          <w:rFonts w:ascii="Times New Roman" w:hAnsi="Times New Roman"/>
        </w:rPr>
        <w:t>This body of work represents both an emancipatory project that brings marginalized voices to the forefront and a deconstructive project that dismantles the false hierarchies established within r</w:t>
      </w:r>
      <w:r w:rsidR="00187726" w:rsidRPr="00531C5F">
        <w:rPr>
          <w:rFonts w:ascii="Times New Roman" w:hAnsi="Times New Roman"/>
        </w:rPr>
        <w:t xml:space="preserve">esearch </w:t>
      </w:r>
      <w:r w:rsidRPr="00531C5F">
        <w:rPr>
          <w:rFonts w:ascii="Times New Roman" w:hAnsi="Times New Roman"/>
        </w:rPr>
        <w:t>production and dissemination.</w:t>
      </w:r>
      <w:r w:rsidR="00B34287" w:rsidRPr="00531C5F">
        <w:rPr>
          <w:rFonts w:ascii="Times New Roman" w:hAnsi="Times New Roman"/>
        </w:rPr>
        <w:t xml:space="preserve"> It represents, in a phrase, </w:t>
      </w:r>
      <w:r w:rsidR="00B34287" w:rsidRPr="00531C5F">
        <w:rPr>
          <w:rFonts w:ascii="Times New Roman" w:hAnsi="Times New Roman"/>
          <w:i/>
        </w:rPr>
        <w:t xml:space="preserve">working </w:t>
      </w:r>
      <w:r w:rsidR="00112CC7" w:rsidRPr="00531C5F">
        <w:rPr>
          <w:rFonts w:ascii="Times New Roman" w:hAnsi="Times New Roman"/>
          <w:i/>
        </w:rPr>
        <w:t>with</w:t>
      </w:r>
      <w:r w:rsidR="00B34287" w:rsidRPr="00531C5F">
        <w:rPr>
          <w:rFonts w:ascii="Times New Roman" w:hAnsi="Times New Roman"/>
          <w:i/>
        </w:rPr>
        <w:t>/</w:t>
      </w:r>
      <w:r w:rsidR="00112CC7" w:rsidRPr="00531C5F">
        <w:rPr>
          <w:rFonts w:ascii="Times New Roman" w:hAnsi="Times New Roman"/>
          <w:i/>
        </w:rPr>
        <w:t>in the praxis of the critical and the uncertainty of the postmodern</w:t>
      </w:r>
      <w:r w:rsidR="00112CC7" w:rsidRPr="00531C5F">
        <w:rPr>
          <w:rFonts w:ascii="Times New Roman" w:hAnsi="Times New Roman"/>
        </w:rPr>
        <w:t xml:space="preserve"> (Kincheloe &amp; McLaren, 1994; </w:t>
      </w:r>
      <w:r w:rsidR="0054423E" w:rsidRPr="00531C5F">
        <w:rPr>
          <w:rFonts w:ascii="Times New Roman" w:hAnsi="Times New Roman"/>
        </w:rPr>
        <w:t>Stinson &amp; Bullock</w:t>
      </w:r>
      <w:r w:rsidR="00112CC7" w:rsidRPr="00531C5F">
        <w:rPr>
          <w:rFonts w:ascii="Times New Roman" w:hAnsi="Times New Roman"/>
        </w:rPr>
        <w:t>, 2012a).</w:t>
      </w:r>
    </w:p>
    <w:p w:rsidR="0083662D" w:rsidRPr="00531C5F" w:rsidRDefault="0083662D" w:rsidP="0083662D">
      <w:pPr>
        <w:ind w:firstLine="360"/>
        <w:jc w:val="both"/>
        <w:outlineLvl w:val="0"/>
        <w:rPr>
          <w:rFonts w:ascii="Times New Roman" w:hAnsi="Times New Roman"/>
        </w:rPr>
      </w:pPr>
    </w:p>
    <w:p w:rsidR="00324832" w:rsidRPr="00531C5F" w:rsidRDefault="00B34287" w:rsidP="00104221">
      <w:pPr>
        <w:outlineLvl w:val="0"/>
        <w:rPr>
          <w:rFonts w:ascii="Times New Roman" w:hAnsi="Times New Roman"/>
          <w:b/>
        </w:rPr>
      </w:pPr>
      <w:r w:rsidRPr="00531C5F">
        <w:rPr>
          <w:rFonts w:ascii="Times New Roman" w:hAnsi="Times New Roman"/>
          <w:b/>
        </w:rPr>
        <w:t>5</w:t>
      </w:r>
      <w:r w:rsidR="00324832" w:rsidRPr="00531C5F">
        <w:rPr>
          <w:rFonts w:ascii="Times New Roman" w:hAnsi="Times New Roman"/>
          <w:b/>
        </w:rPr>
        <w:t xml:space="preserve"> </w:t>
      </w:r>
      <w:r w:rsidR="0083662D" w:rsidRPr="00531C5F">
        <w:rPr>
          <w:rFonts w:ascii="Times New Roman" w:hAnsi="Times New Roman"/>
          <w:b/>
        </w:rPr>
        <w:t>Concluding T</w:t>
      </w:r>
      <w:r w:rsidR="008268E1" w:rsidRPr="00531C5F">
        <w:rPr>
          <w:rFonts w:ascii="Times New Roman" w:hAnsi="Times New Roman"/>
          <w:b/>
        </w:rPr>
        <w:t xml:space="preserve">houghts: </w:t>
      </w:r>
      <w:r w:rsidR="0083662D" w:rsidRPr="00531C5F">
        <w:rPr>
          <w:rFonts w:ascii="Times New Roman" w:hAnsi="Times New Roman"/>
          <w:b/>
        </w:rPr>
        <w:t>C</w:t>
      </w:r>
      <w:r w:rsidR="00324832" w:rsidRPr="00531C5F">
        <w:rPr>
          <w:rFonts w:ascii="Times New Roman" w:hAnsi="Times New Roman"/>
          <w:b/>
        </w:rPr>
        <w:t>onstraining Boundaries or Expanding Frontiers</w:t>
      </w:r>
    </w:p>
    <w:p w:rsidR="0083662D" w:rsidRPr="00531C5F" w:rsidRDefault="0083662D" w:rsidP="00D5008E">
      <w:pPr>
        <w:jc w:val="both"/>
        <w:outlineLvl w:val="0"/>
        <w:rPr>
          <w:rFonts w:ascii="Times New Roman" w:hAnsi="Times New Roman"/>
          <w:b/>
        </w:rPr>
      </w:pPr>
    </w:p>
    <w:p w:rsidR="003F2622" w:rsidRPr="00531C5F" w:rsidRDefault="00324832" w:rsidP="00D5008E">
      <w:pPr>
        <w:jc w:val="both"/>
        <w:rPr>
          <w:rFonts w:ascii="Times New Roman" w:hAnsi="Times New Roman"/>
        </w:rPr>
      </w:pPr>
      <w:r w:rsidRPr="00531C5F">
        <w:rPr>
          <w:rFonts w:ascii="Times New Roman" w:hAnsi="Times New Roman"/>
        </w:rPr>
        <w:t xml:space="preserve">Each of the four moments of mathematics education identified—process–product, interpretivist–constructivist, social-turn, and sociopolitical-turn—can be mapped more or less to one or two paradigms of inquiry—predict, understand, emancipate, and/or deconstruct. Consequentially, each moment depends primarily on different </w:t>
      </w:r>
      <w:r w:rsidR="00187726" w:rsidRPr="00531C5F">
        <w:rPr>
          <w:rFonts w:ascii="Times New Roman" w:hAnsi="Times New Roman"/>
        </w:rPr>
        <w:t xml:space="preserve">assumptions of the philosophical type </w:t>
      </w:r>
      <w:r w:rsidRPr="00531C5F">
        <w:rPr>
          <w:rFonts w:ascii="Times New Roman" w:hAnsi="Times New Roman"/>
        </w:rPr>
        <w:t>and thus on different methods of data collection, analysis, and representation. We believe that embracing methodological diversity assists in expanding the landscape of mathematics education research so to address persistent inequities in new ways (</w:t>
      </w:r>
      <w:r w:rsidR="006632D9" w:rsidRPr="00531C5F">
        <w:rPr>
          <w:rFonts w:ascii="Times New Roman" w:hAnsi="Times New Roman"/>
        </w:rPr>
        <w:t>Bullock</w:t>
      </w:r>
      <w:r w:rsidRPr="00531C5F">
        <w:rPr>
          <w:rFonts w:ascii="Times New Roman" w:hAnsi="Times New Roman"/>
        </w:rPr>
        <w:t xml:space="preserve">, 2012). Therefore, we believe that </w:t>
      </w:r>
      <w:r w:rsidR="004874E1" w:rsidRPr="00531C5F">
        <w:rPr>
          <w:rFonts w:ascii="Times New Roman" w:hAnsi="Times New Roman"/>
        </w:rPr>
        <w:t>e</w:t>
      </w:r>
      <w:r w:rsidR="004874E1" w:rsidRPr="00531C5F">
        <w:rPr>
          <w:rFonts w:ascii="Times New Roman" w:hAnsi="Times New Roman"/>
        </w:rPr>
        <w:t>f</w:t>
      </w:r>
      <w:r w:rsidR="004874E1" w:rsidRPr="00531C5F">
        <w:rPr>
          <w:rFonts w:ascii="Times New Roman" w:hAnsi="Times New Roman"/>
        </w:rPr>
        <w:t xml:space="preserve">forts to limit </w:t>
      </w:r>
      <w:r w:rsidRPr="00531C5F">
        <w:rPr>
          <w:rFonts w:ascii="Times New Roman" w:hAnsi="Times New Roman"/>
        </w:rPr>
        <w:t xml:space="preserve">which theoretical perspective, methodology, and/or methods </w:t>
      </w:r>
      <w:r w:rsidR="00036FD5" w:rsidRPr="00531C5F">
        <w:rPr>
          <w:rFonts w:ascii="Times New Roman" w:hAnsi="Times New Roman"/>
        </w:rPr>
        <w:t>are relevant to math</w:t>
      </w:r>
      <w:r w:rsidR="00036FD5" w:rsidRPr="00531C5F">
        <w:rPr>
          <w:rFonts w:ascii="Times New Roman" w:hAnsi="Times New Roman"/>
        </w:rPr>
        <w:t>e</w:t>
      </w:r>
      <w:r w:rsidR="00036FD5" w:rsidRPr="00531C5F">
        <w:rPr>
          <w:rFonts w:ascii="Times New Roman" w:hAnsi="Times New Roman"/>
        </w:rPr>
        <w:t xml:space="preserve">matics education </w:t>
      </w:r>
      <w:r w:rsidRPr="00531C5F">
        <w:rPr>
          <w:rFonts w:ascii="Times New Roman" w:hAnsi="Times New Roman"/>
        </w:rPr>
        <w:t xml:space="preserve">are </w:t>
      </w:r>
      <w:r w:rsidR="004874E1" w:rsidRPr="00531C5F">
        <w:rPr>
          <w:rFonts w:ascii="Times New Roman" w:hAnsi="Times New Roman"/>
        </w:rPr>
        <w:t>harmful to the discipline</w:t>
      </w:r>
      <w:r w:rsidRPr="00531C5F">
        <w:rPr>
          <w:rFonts w:ascii="Times New Roman" w:hAnsi="Times New Roman"/>
        </w:rPr>
        <w:t xml:space="preserve">. Such </w:t>
      </w:r>
      <w:r w:rsidR="004874E1" w:rsidRPr="00531C5F">
        <w:rPr>
          <w:rFonts w:ascii="Times New Roman" w:hAnsi="Times New Roman"/>
        </w:rPr>
        <w:t>efforts</w:t>
      </w:r>
      <w:r w:rsidRPr="00531C5F">
        <w:rPr>
          <w:rFonts w:ascii="Times New Roman" w:hAnsi="Times New Roman"/>
        </w:rPr>
        <w:t xml:space="preserve">, we believe, serve only to construct constraining boundaries around the possibilities of </w:t>
      </w:r>
      <w:r w:rsidR="004874E1" w:rsidRPr="00531C5F">
        <w:rPr>
          <w:rFonts w:ascii="Times New Roman" w:hAnsi="Times New Roman"/>
        </w:rPr>
        <w:t xml:space="preserve">mathematics education research </w:t>
      </w:r>
      <w:r w:rsidRPr="00531C5F">
        <w:rPr>
          <w:rFonts w:ascii="Times New Roman" w:hAnsi="Times New Roman"/>
        </w:rPr>
        <w:t xml:space="preserve">and how </w:t>
      </w:r>
      <w:r w:rsidR="004874E1" w:rsidRPr="00531C5F">
        <w:rPr>
          <w:rFonts w:ascii="Times New Roman" w:hAnsi="Times New Roman"/>
        </w:rPr>
        <w:t xml:space="preserve">it </w:t>
      </w:r>
      <w:r w:rsidRPr="00531C5F">
        <w:rPr>
          <w:rFonts w:ascii="Times New Roman" w:hAnsi="Times New Roman"/>
        </w:rPr>
        <w:t xml:space="preserve">might assist in understanding the </w:t>
      </w:r>
      <w:r w:rsidR="004874E1" w:rsidRPr="00531C5F">
        <w:rPr>
          <w:rFonts w:ascii="Times New Roman" w:hAnsi="Times New Roman"/>
        </w:rPr>
        <w:t>“network of mathematics education practices” (Valero, 2012, p. 374)</w:t>
      </w:r>
      <w:r w:rsidRPr="00531C5F">
        <w:rPr>
          <w:rFonts w:ascii="Times New Roman" w:hAnsi="Times New Roman"/>
        </w:rPr>
        <w:t xml:space="preserve">. With the extraordinarily high </w:t>
      </w:r>
      <w:r w:rsidR="00036FD5" w:rsidRPr="00531C5F">
        <w:rPr>
          <w:rFonts w:ascii="Times New Roman" w:hAnsi="Times New Roman"/>
        </w:rPr>
        <w:t xml:space="preserve">global </w:t>
      </w:r>
      <w:r w:rsidRPr="00531C5F">
        <w:rPr>
          <w:rFonts w:ascii="Times New Roman" w:hAnsi="Times New Roman"/>
        </w:rPr>
        <w:t>profile of mathematics as a discipline of study</w:t>
      </w:r>
      <w:r w:rsidR="00036FD5" w:rsidRPr="00531C5F">
        <w:rPr>
          <w:rFonts w:ascii="Times New Roman" w:hAnsi="Times New Roman"/>
        </w:rPr>
        <w:t xml:space="preserve"> (</w:t>
      </w:r>
      <w:r w:rsidR="004874E1" w:rsidRPr="00531C5F">
        <w:rPr>
          <w:rFonts w:ascii="Times New Roman" w:hAnsi="Times New Roman"/>
        </w:rPr>
        <w:t>Atweh, 2009; Furinghetti, 2009</w:t>
      </w:r>
      <w:r w:rsidR="00036FD5" w:rsidRPr="00531C5F">
        <w:rPr>
          <w:rFonts w:ascii="Times New Roman" w:hAnsi="Times New Roman"/>
        </w:rPr>
        <w:t>)</w:t>
      </w:r>
      <w:r w:rsidRPr="00531C5F">
        <w:rPr>
          <w:rFonts w:ascii="Times New Roman" w:hAnsi="Times New Roman"/>
        </w:rPr>
        <w:t>, now is not the time to construct constraining boundaries. Rather, the mathematics education community should encourage expanding the frontiers of science by su</w:t>
      </w:r>
      <w:r w:rsidRPr="00531C5F">
        <w:rPr>
          <w:rFonts w:ascii="Times New Roman" w:hAnsi="Times New Roman"/>
        </w:rPr>
        <w:t>p</w:t>
      </w:r>
      <w:r w:rsidRPr="00531C5F">
        <w:rPr>
          <w:rFonts w:ascii="Times New Roman" w:hAnsi="Times New Roman"/>
        </w:rPr>
        <w:t xml:space="preserve">porting not only those who look toward science to answer concrete questions but also to those who look toward science to generate different questions that might produce different knowledge and produce knowledge differently (St. Pierre, 1997). In the end, we believe that </w:t>
      </w:r>
      <w:r w:rsidR="004874E1" w:rsidRPr="00531C5F">
        <w:rPr>
          <w:rFonts w:ascii="Times New Roman" w:hAnsi="Times New Roman"/>
        </w:rPr>
        <w:t>the mathematics education research community should embrace chaos as opportunity and as evidence of a vibrant and vital field</w:t>
      </w:r>
      <w:r w:rsidRPr="00531C5F">
        <w:rPr>
          <w:rFonts w:ascii="Times New Roman" w:hAnsi="Times New Roman"/>
        </w:rPr>
        <w:t>.</w:t>
      </w:r>
    </w:p>
    <w:p w:rsidR="0083662D" w:rsidRPr="00531C5F" w:rsidRDefault="0083662D" w:rsidP="00D5008E">
      <w:pPr>
        <w:jc w:val="both"/>
        <w:outlineLvl w:val="0"/>
        <w:rPr>
          <w:rFonts w:ascii="Times New Roman" w:hAnsi="Times New Roman"/>
          <w:b/>
        </w:rPr>
      </w:pPr>
    </w:p>
    <w:p w:rsidR="00D555AB" w:rsidRPr="00531C5F" w:rsidRDefault="00D555AB" w:rsidP="0083662D">
      <w:pPr>
        <w:jc w:val="center"/>
        <w:outlineLvl w:val="0"/>
        <w:rPr>
          <w:rFonts w:ascii="Times New Roman" w:hAnsi="Times New Roman"/>
          <w:b/>
        </w:rPr>
      </w:pPr>
      <w:r w:rsidRPr="00531C5F">
        <w:rPr>
          <w:rFonts w:ascii="Times New Roman" w:hAnsi="Times New Roman"/>
          <w:b/>
        </w:rPr>
        <w:t>References</w:t>
      </w:r>
    </w:p>
    <w:p w:rsidR="001C2A2D" w:rsidRPr="00531C5F" w:rsidRDefault="001C2A2D" w:rsidP="0083662D">
      <w:pPr>
        <w:jc w:val="center"/>
        <w:outlineLvl w:val="0"/>
        <w:rPr>
          <w:rFonts w:ascii="Times New Roman" w:hAnsi="Times New Roman"/>
        </w:rPr>
      </w:pP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Atweh, B. (2009). </w:t>
      </w:r>
      <w:proofErr w:type="gramStart"/>
      <w:r w:rsidRPr="00673062">
        <w:rPr>
          <w:rFonts w:ascii="Times New Roman" w:hAnsi="Times New Roman"/>
          <w:sz w:val="20"/>
          <w:szCs w:val="20"/>
        </w:rPr>
        <w:t>Ethical responsibility and the “what” and “why” of mathematics education in a global context.</w:t>
      </w:r>
      <w:proofErr w:type="gramEnd"/>
      <w:r w:rsidRPr="00673062">
        <w:rPr>
          <w:rFonts w:ascii="Times New Roman" w:hAnsi="Times New Roman"/>
          <w:sz w:val="20"/>
          <w:szCs w:val="20"/>
        </w:rPr>
        <w:t xml:space="preserve"> In P. Ernest, B. Greer, &amp; B. Sriraman (Eds.), </w:t>
      </w:r>
      <w:r w:rsidRPr="00673062">
        <w:rPr>
          <w:rFonts w:ascii="Times New Roman" w:hAnsi="Times New Roman"/>
          <w:i/>
          <w:iCs/>
          <w:sz w:val="20"/>
          <w:szCs w:val="20"/>
        </w:rPr>
        <w:t>Critical issues in mathematics education</w:t>
      </w:r>
      <w:r w:rsidRPr="00673062">
        <w:rPr>
          <w:rFonts w:ascii="Times New Roman" w:hAnsi="Times New Roman"/>
          <w:sz w:val="20"/>
          <w:szCs w:val="20"/>
        </w:rPr>
        <w:t xml:space="preserve"> (pp. 7–17). Charlotte, NC: Information Age.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Baker, A. A., &amp; Lee, J. J. (2011).</w:t>
      </w:r>
      <w:proofErr w:type="gramEnd"/>
      <w:r w:rsidRPr="00673062">
        <w:rPr>
          <w:rFonts w:ascii="Times New Roman" w:hAnsi="Times New Roman"/>
          <w:sz w:val="20"/>
          <w:szCs w:val="20"/>
        </w:rPr>
        <w:t xml:space="preserve"> Mind the gap: Unexpected pitfalls in doing classroom research. </w:t>
      </w:r>
      <w:r w:rsidRPr="00673062">
        <w:rPr>
          <w:rFonts w:ascii="Times New Roman" w:hAnsi="Times New Roman"/>
          <w:i/>
          <w:iCs/>
          <w:sz w:val="20"/>
          <w:szCs w:val="20"/>
        </w:rPr>
        <w:t>The Qualitative Report</w:t>
      </w:r>
      <w:r w:rsidRPr="00673062">
        <w:rPr>
          <w:rFonts w:ascii="Times New Roman" w:hAnsi="Times New Roman"/>
          <w:sz w:val="20"/>
          <w:szCs w:val="20"/>
        </w:rPr>
        <w:t xml:space="preserve">, </w:t>
      </w:r>
      <w:r w:rsidRPr="00673062">
        <w:rPr>
          <w:rFonts w:ascii="Times New Roman" w:hAnsi="Times New Roman"/>
          <w:i/>
          <w:iCs/>
          <w:sz w:val="20"/>
          <w:szCs w:val="20"/>
        </w:rPr>
        <w:t>16</w:t>
      </w:r>
      <w:r w:rsidRPr="00673062">
        <w:rPr>
          <w:rFonts w:ascii="Times New Roman" w:hAnsi="Times New Roman"/>
          <w:sz w:val="20"/>
          <w:szCs w:val="20"/>
        </w:rPr>
        <w:t>(5), 1435–1447.</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lastRenderedPageBreak/>
        <w:t>Barrett, M. S., &amp; Mills, J. (2009).</w:t>
      </w:r>
      <w:proofErr w:type="gramEnd"/>
      <w:r w:rsidRPr="00673062">
        <w:rPr>
          <w:rFonts w:ascii="Times New Roman" w:hAnsi="Times New Roman"/>
          <w:sz w:val="20"/>
          <w:szCs w:val="20"/>
        </w:rPr>
        <w:t xml:space="preserve"> The inter-reflexive possibilities of dual observations: An account from and through experience. </w:t>
      </w:r>
      <w:r w:rsidRPr="00673062">
        <w:rPr>
          <w:rFonts w:ascii="Times New Roman" w:hAnsi="Times New Roman"/>
          <w:i/>
          <w:iCs/>
          <w:sz w:val="20"/>
          <w:szCs w:val="20"/>
        </w:rPr>
        <w:t>International Journal of Qualitative Studies in Education</w:t>
      </w:r>
      <w:r w:rsidRPr="00673062">
        <w:rPr>
          <w:rFonts w:ascii="Times New Roman" w:hAnsi="Times New Roman"/>
          <w:sz w:val="20"/>
          <w:szCs w:val="20"/>
        </w:rPr>
        <w:t xml:space="preserve">, </w:t>
      </w:r>
      <w:r w:rsidRPr="00673062">
        <w:rPr>
          <w:rFonts w:ascii="Times New Roman" w:hAnsi="Times New Roman"/>
          <w:i/>
          <w:iCs/>
          <w:sz w:val="20"/>
          <w:szCs w:val="20"/>
        </w:rPr>
        <w:t>22</w:t>
      </w:r>
      <w:r>
        <w:rPr>
          <w:rFonts w:ascii="Times New Roman" w:hAnsi="Times New Roman"/>
          <w:iCs/>
          <w:sz w:val="20"/>
          <w:szCs w:val="20"/>
        </w:rPr>
        <w:t>(4)</w:t>
      </w:r>
      <w:r w:rsidRPr="00673062">
        <w:rPr>
          <w:rFonts w:ascii="Times New Roman" w:hAnsi="Times New Roman"/>
          <w:sz w:val="20"/>
          <w:szCs w:val="20"/>
        </w:rPr>
        <w:t xml:space="preserve">, 417–429. </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Boaler, J., Selling, S. K., &amp; Sun, K. (2013). Where are the foxes in mathematics education? In K. R. Leatham (Ed.), </w:t>
      </w:r>
      <w:proofErr w:type="gramStart"/>
      <w:r w:rsidRPr="00673062">
        <w:rPr>
          <w:rFonts w:ascii="Times New Roman" w:hAnsi="Times New Roman"/>
          <w:i/>
          <w:iCs/>
          <w:sz w:val="20"/>
          <w:szCs w:val="20"/>
        </w:rPr>
        <w:t>Vital</w:t>
      </w:r>
      <w:proofErr w:type="gramEnd"/>
      <w:r w:rsidRPr="00673062">
        <w:rPr>
          <w:rFonts w:ascii="Times New Roman" w:hAnsi="Times New Roman"/>
          <w:i/>
          <w:iCs/>
          <w:sz w:val="20"/>
          <w:szCs w:val="20"/>
        </w:rPr>
        <w:t xml:space="preserve"> directions for mathematics education research</w:t>
      </w:r>
      <w:r w:rsidRPr="00673062">
        <w:rPr>
          <w:rFonts w:ascii="Times New Roman" w:hAnsi="Times New Roman"/>
          <w:sz w:val="20"/>
          <w:szCs w:val="20"/>
        </w:rPr>
        <w:t xml:space="preserve"> (pp. 189–199). New York, NY: Springer.</w:t>
      </w:r>
    </w:p>
    <w:p w:rsidR="00673062" w:rsidRPr="008F3217"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8F3217">
        <w:rPr>
          <w:rFonts w:ascii="Times New Roman" w:hAnsi="Times New Roman"/>
          <w:sz w:val="20"/>
          <w:szCs w:val="20"/>
        </w:rPr>
        <w:t>Bullock, E. C. (2012).</w:t>
      </w:r>
      <w:proofErr w:type="gramEnd"/>
      <w:r w:rsidRPr="008F3217">
        <w:rPr>
          <w:rFonts w:ascii="Times New Roman" w:hAnsi="Times New Roman"/>
          <w:sz w:val="20"/>
          <w:szCs w:val="20"/>
        </w:rPr>
        <w:t xml:space="preserve"> </w:t>
      </w:r>
      <w:proofErr w:type="gramStart"/>
      <w:r w:rsidRPr="008F3217">
        <w:rPr>
          <w:rFonts w:ascii="Times New Roman" w:hAnsi="Times New Roman"/>
          <w:sz w:val="20"/>
          <w:szCs w:val="20"/>
        </w:rPr>
        <w:t>Conducting “good” equity research in mathematics education: A question of methodology [Special issue].</w:t>
      </w:r>
      <w:proofErr w:type="gramEnd"/>
      <w:r w:rsidRPr="008F3217">
        <w:rPr>
          <w:rFonts w:ascii="Times New Roman" w:hAnsi="Times New Roman"/>
          <w:sz w:val="20"/>
          <w:szCs w:val="20"/>
        </w:rPr>
        <w:t xml:space="preserve"> </w:t>
      </w:r>
      <w:r w:rsidRPr="008F3217">
        <w:rPr>
          <w:rFonts w:ascii="Times New Roman" w:hAnsi="Times New Roman"/>
          <w:i/>
          <w:sz w:val="20"/>
          <w:szCs w:val="20"/>
        </w:rPr>
        <w:t>Journal of Mathematics Education at Teachers College, 3</w:t>
      </w:r>
      <w:r w:rsidRPr="008F3217">
        <w:rPr>
          <w:rFonts w:ascii="Times New Roman" w:hAnsi="Times New Roman"/>
          <w:sz w:val="20"/>
          <w:szCs w:val="20"/>
        </w:rPr>
        <w:t>(2), 30–36.</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Butler, J. (1999). </w:t>
      </w:r>
      <w:r w:rsidRPr="00673062">
        <w:rPr>
          <w:rFonts w:ascii="Times New Roman" w:hAnsi="Times New Roman"/>
          <w:i/>
          <w:iCs/>
          <w:sz w:val="20"/>
          <w:szCs w:val="20"/>
        </w:rPr>
        <w:t>Gender trouble: Feminism and the subversion of identity</w:t>
      </w:r>
      <w:r w:rsidRPr="00673062">
        <w:rPr>
          <w:rFonts w:ascii="Times New Roman" w:hAnsi="Times New Roman"/>
          <w:iCs/>
          <w:sz w:val="20"/>
          <w:szCs w:val="20"/>
        </w:rPr>
        <w:t xml:space="preserve"> (10th anniversary </w:t>
      </w:r>
      <w:proofErr w:type="gramStart"/>
      <w:r w:rsidRPr="00673062">
        <w:rPr>
          <w:rFonts w:ascii="Times New Roman" w:hAnsi="Times New Roman"/>
          <w:iCs/>
          <w:sz w:val="20"/>
          <w:szCs w:val="20"/>
        </w:rPr>
        <w:t>ed</w:t>
      </w:r>
      <w:proofErr w:type="gramEnd"/>
      <w:r w:rsidRPr="00673062">
        <w:rPr>
          <w:rFonts w:ascii="Times New Roman" w:hAnsi="Times New Roman"/>
          <w:iCs/>
          <w:sz w:val="20"/>
          <w:szCs w:val="20"/>
        </w:rPr>
        <w:t>.)</w:t>
      </w:r>
      <w:r w:rsidRPr="00673062">
        <w:rPr>
          <w:rFonts w:ascii="Times New Roman" w:hAnsi="Times New Roman"/>
          <w:sz w:val="20"/>
          <w:szCs w:val="20"/>
        </w:rPr>
        <w:t>. New York, NY: Routledge</w:t>
      </w:r>
      <w:r>
        <w:rPr>
          <w:rFonts w:ascii="Times New Roman" w:hAnsi="Times New Roman"/>
          <w:sz w:val="20"/>
          <w:szCs w:val="20"/>
        </w:rPr>
        <w:t>.</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Crotty, M. (1998).</w:t>
      </w:r>
      <w:proofErr w:type="gramEnd"/>
      <w:r w:rsidRPr="00673062">
        <w:rPr>
          <w:rFonts w:ascii="Times New Roman" w:hAnsi="Times New Roman"/>
          <w:sz w:val="20"/>
          <w:szCs w:val="20"/>
        </w:rPr>
        <w:t xml:space="preserve"> </w:t>
      </w:r>
      <w:r w:rsidRPr="00673062">
        <w:rPr>
          <w:rFonts w:ascii="Times New Roman" w:hAnsi="Times New Roman"/>
          <w:i/>
          <w:iCs/>
          <w:sz w:val="20"/>
          <w:szCs w:val="20"/>
        </w:rPr>
        <w:t>The foundations of social research: Meaning and perspective in the research process</w:t>
      </w:r>
      <w:r w:rsidRPr="00673062">
        <w:rPr>
          <w:rFonts w:ascii="Times New Roman" w:hAnsi="Times New Roman"/>
          <w:sz w:val="20"/>
          <w:szCs w:val="20"/>
        </w:rPr>
        <w:t>. Thousand Oaks, CA: Sage.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de</w:t>
      </w:r>
      <w:proofErr w:type="gramEnd"/>
      <w:r w:rsidRPr="00673062">
        <w:rPr>
          <w:rFonts w:ascii="Times New Roman" w:hAnsi="Times New Roman"/>
          <w:sz w:val="20"/>
          <w:szCs w:val="20"/>
        </w:rPr>
        <w:t xml:space="preserve"> Freitas, E. (2004). </w:t>
      </w:r>
      <w:proofErr w:type="gramStart"/>
      <w:r w:rsidRPr="00673062">
        <w:rPr>
          <w:rFonts w:ascii="Times New Roman" w:hAnsi="Times New Roman"/>
          <w:sz w:val="20"/>
          <w:szCs w:val="20"/>
        </w:rPr>
        <w:t>Plotting intersections along the political axis: The interior voice of dissenting mathematics teachers.</w:t>
      </w:r>
      <w:proofErr w:type="gramEnd"/>
      <w:r w:rsidRPr="00673062">
        <w:rPr>
          <w:rFonts w:ascii="Times New Roman" w:hAnsi="Times New Roman"/>
          <w:sz w:val="20"/>
          <w:szCs w:val="20"/>
        </w:rPr>
        <w:t xml:space="preserve"> </w:t>
      </w:r>
      <w:r w:rsidRPr="00673062">
        <w:rPr>
          <w:rFonts w:ascii="Times New Roman" w:hAnsi="Times New Roman"/>
          <w:i/>
          <w:sz w:val="20"/>
          <w:szCs w:val="20"/>
        </w:rPr>
        <w:t>Educational Studies in Mathematics, 55</w:t>
      </w:r>
      <w:r>
        <w:rPr>
          <w:rFonts w:ascii="Times New Roman" w:hAnsi="Times New Roman"/>
          <w:sz w:val="20"/>
          <w:szCs w:val="20"/>
        </w:rPr>
        <w:t>(1&amp;3)</w:t>
      </w:r>
      <w:r w:rsidRPr="00673062">
        <w:rPr>
          <w:rFonts w:ascii="Times New Roman" w:hAnsi="Times New Roman"/>
          <w:sz w:val="20"/>
          <w:szCs w:val="20"/>
        </w:rPr>
        <w:t xml:space="preserve">, 259–274. </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de</w:t>
      </w:r>
      <w:proofErr w:type="gramEnd"/>
      <w:r w:rsidRPr="00673062">
        <w:rPr>
          <w:rFonts w:ascii="Times New Roman" w:hAnsi="Times New Roman"/>
          <w:sz w:val="20"/>
          <w:szCs w:val="20"/>
        </w:rPr>
        <w:t xml:space="preserve"> Freitas, E., &amp; Nolan, K. (Eds.). (2008). </w:t>
      </w:r>
      <w:r w:rsidRPr="00673062">
        <w:rPr>
          <w:rFonts w:ascii="Times New Roman" w:hAnsi="Times New Roman"/>
          <w:i/>
          <w:sz w:val="20"/>
          <w:szCs w:val="20"/>
        </w:rPr>
        <w:t xml:space="preserve">Opening the research text: Critical insights and </w:t>
      </w:r>
      <w:proofErr w:type="gramStart"/>
      <w:r w:rsidRPr="00673062">
        <w:rPr>
          <w:rFonts w:ascii="Times New Roman" w:hAnsi="Times New Roman"/>
          <w:i/>
          <w:sz w:val="20"/>
          <w:szCs w:val="20"/>
        </w:rPr>
        <w:t>in(</w:t>
      </w:r>
      <w:proofErr w:type="spellStart"/>
      <w:proofErr w:type="gramEnd"/>
      <w:r w:rsidRPr="00673062">
        <w:rPr>
          <w:rFonts w:ascii="Times New Roman" w:hAnsi="Times New Roman"/>
          <w:i/>
          <w:sz w:val="20"/>
          <w:szCs w:val="20"/>
        </w:rPr>
        <w:t>ter</w:t>
      </w:r>
      <w:proofErr w:type="spellEnd"/>
      <w:r w:rsidRPr="00673062">
        <w:rPr>
          <w:rFonts w:ascii="Times New Roman" w:hAnsi="Times New Roman"/>
          <w:i/>
          <w:sz w:val="20"/>
          <w:szCs w:val="20"/>
        </w:rPr>
        <w:t>)</w:t>
      </w:r>
      <w:proofErr w:type="spellStart"/>
      <w:r w:rsidRPr="00673062">
        <w:rPr>
          <w:rFonts w:ascii="Times New Roman" w:hAnsi="Times New Roman"/>
          <w:i/>
          <w:sz w:val="20"/>
          <w:szCs w:val="20"/>
        </w:rPr>
        <w:t>ventions</w:t>
      </w:r>
      <w:proofErr w:type="spellEnd"/>
      <w:r w:rsidRPr="00673062">
        <w:rPr>
          <w:rFonts w:ascii="Times New Roman" w:hAnsi="Times New Roman"/>
          <w:i/>
          <w:sz w:val="20"/>
          <w:szCs w:val="20"/>
        </w:rPr>
        <w:t xml:space="preserve"> into mathematics education</w:t>
      </w:r>
      <w:r w:rsidRPr="00673062">
        <w:rPr>
          <w:rFonts w:ascii="Times New Roman" w:hAnsi="Times New Roman"/>
          <w:sz w:val="20"/>
          <w:szCs w:val="20"/>
        </w:rPr>
        <w:t xml:space="preserve">. New York, NY: Springer. </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Delamont, S., &amp; Atkinson, P. (2004).</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Qualitative research and the postmodern turn.</w:t>
      </w:r>
      <w:proofErr w:type="gramEnd"/>
      <w:r w:rsidRPr="00673062">
        <w:rPr>
          <w:rFonts w:ascii="Times New Roman" w:hAnsi="Times New Roman"/>
          <w:sz w:val="20"/>
          <w:szCs w:val="20"/>
        </w:rPr>
        <w:t xml:space="preserve"> In M. Hardy &amp; A. </w:t>
      </w:r>
      <w:proofErr w:type="spellStart"/>
      <w:r w:rsidRPr="00673062">
        <w:rPr>
          <w:rFonts w:ascii="Times New Roman" w:hAnsi="Times New Roman"/>
          <w:sz w:val="20"/>
          <w:szCs w:val="20"/>
        </w:rPr>
        <w:t>Bryman</w:t>
      </w:r>
      <w:proofErr w:type="spellEnd"/>
      <w:r w:rsidRPr="00673062">
        <w:rPr>
          <w:rFonts w:ascii="Times New Roman" w:hAnsi="Times New Roman"/>
          <w:sz w:val="20"/>
          <w:szCs w:val="20"/>
        </w:rPr>
        <w:t xml:space="preserve"> (Eds.), </w:t>
      </w:r>
      <w:proofErr w:type="gramStart"/>
      <w:r w:rsidRPr="00673062">
        <w:rPr>
          <w:rFonts w:ascii="Times New Roman" w:hAnsi="Times New Roman"/>
          <w:i/>
          <w:iCs/>
          <w:sz w:val="20"/>
          <w:szCs w:val="20"/>
        </w:rPr>
        <w:t>The</w:t>
      </w:r>
      <w:proofErr w:type="gramEnd"/>
      <w:r w:rsidRPr="00673062">
        <w:rPr>
          <w:rFonts w:ascii="Times New Roman" w:hAnsi="Times New Roman"/>
          <w:i/>
          <w:iCs/>
          <w:sz w:val="20"/>
          <w:szCs w:val="20"/>
        </w:rPr>
        <w:t xml:space="preserve"> handbook of data analysis</w:t>
      </w:r>
      <w:r w:rsidRPr="00673062">
        <w:rPr>
          <w:rFonts w:ascii="Times New Roman" w:hAnsi="Times New Roman"/>
          <w:sz w:val="20"/>
          <w:szCs w:val="20"/>
        </w:rPr>
        <w:t xml:space="preserve"> (pp. 667–682). London, United Kingdom: Sage.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Derrida, J. (1997). </w:t>
      </w:r>
      <w:r w:rsidRPr="00673062">
        <w:rPr>
          <w:rFonts w:ascii="Times New Roman" w:hAnsi="Times New Roman"/>
          <w:i/>
          <w:iCs/>
          <w:sz w:val="20"/>
          <w:szCs w:val="20"/>
        </w:rPr>
        <w:t>Of grammatology</w:t>
      </w:r>
      <w:r w:rsidRPr="00673062">
        <w:rPr>
          <w:rFonts w:ascii="Times New Roman" w:hAnsi="Times New Roman"/>
          <w:sz w:val="20"/>
          <w:szCs w:val="20"/>
        </w:rPr>
        <w:t xml:space="preserve"> (G. C. </w:t>
      </w:r>
      <w:proofErr w:type="spellStart"/>
      <w:r w:rsidRPr="00673062">
        <w:rPr>
          <w:rFonts w:ascii="Times New Roman" w:hAnsi="Times New Roman"/>
          <w:sz w:val="20"/>
          <w:szCs w:val="20"/>
        </w:rPr>
        <w:t>Spivak</w:t>
      </w:r>
      <w:proofErr w:type="spellEnd"/>
      <w:r w:rsidRPr="00673062">
        <w:rPr>
          <w:rFonts w:ascii="Times New Roman" w:hAnsi="Times New Roman"/>
          <w:sz w:val="20"/>
          <w:szCs w:val="20"/>
        </w:rPr>
        <w:t xml:space="preserve">, Trans. Corrected </w:t>
      </w:r>
      <w:proofErr w:type="gramStart"/>
      <w:r w:rsidRPr="00673062">
        <w:rPr>
          <w:rFonts w:ascii="Times New Roman" w:hAnsi="Times New Roman"/>
          <w:sz w:val="20"/>
          <w:szCs w:val="20"/>
        </w:rPr>
        <w:t>ed</w:t>
      </w:r>
      <w:proofErr w:type="gramEnd"/>
      <w:r w:rsidRPr="00673062">
        <w:rPr>
          <w:rFonts w:ascii="Times New Roman" w:hAnsi="Times New Roman"/>
          <w:sz w:val="20"/>
          <w:szCs w:val="20"/>
        </w:rPr>
        <w:t>.). Baltimore, MD: Johns Hopkins Univers</w:t>
      </w:r>
      <w:r w:rsidRPr="00673062">
        <w:rPr>
          <w:rFonts w:ascii="Times New Roman" w:hAnsi="Times New Roman"/>
          <w:sz w:val="20"/>
          <w:szCs w:val="20"/>
        </w:rPr>
        <w:t>i</w:t>
      </w:r>
      <w:r w:rsidRPr="00673062">
        <w:rPr>
          <w:rFonts w:ascii="Times New Roman" w:hAnsi="Times New Roman"/>
          <w:sz w:val="20"/>
          <w:szCs w:val="20"/>
        </w:rPr>
        <w:t>ty Press. (Original work published 1974)</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Derrida, J., &amp; Montefiore, A. (2001).</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“Talking liberties”: Jacques Derrida’s interview with Alan Montefiore.</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 xml:space="preserve">In G. </w:t>
      </w:r>
      <w:proofErr w:type="spellStart"/>
      <w:r w:rsidRPr="00673062">
        <w:rPr>
          <w:rFonts w:ascii="Times New Roman" w:hAnsi="Times New Roman"/>
          <w:sz w:val="20"/>
          <w:szCs w:val="20"/>
        </w:rPr>
        <w:t>Biesta</w:t>
      </w:r>
      <w:proofErr w:type="spellEnd"/>
      <w:r w:rsidRPr="00673062">
        <w:rPr>
          <w:rFonts w:ascii="Times New Roman" w:hAnsi="Times New Roman"/>
          <w:sz w:val="20"/>
          <w:szCs w:val="20"/>
        </w:rPr>
        <w:t xml:space="preserve"> &amp; D. </w:t>
      </w:r>
      <w:proofErr w:type="spellStart"/>
      <w:r w:rsidRPr="00673062">
        <w:rPr>
          <w:rFonts w:ascii="Times New Roman" w:hAnsi="Times New Roman"/>
          <w:sz w:val="20"/>
          <w:szCs w:val="20"/>
        </w:rPr>
        <w:t>Egéa-Kuehne</w:t>
      </w:r>
      <w:proofErr w:type="spellEnd"/>
      <w:r w:rsidRPr="00673062">
        <w:rPr>
          <w:rFonts w:ascii="Times New Roman" w:hAnsi="Times New Roman"/>
          <w:sz w:val="20"/>
          <w:szCs w:val="20"/>
        </w:rPr>
        <w:t xml:space="preserve"> (Eds.), </w:t>
      </w:r>
      <w:r w:rsidRPr="00673062">
        <w:rPr>
          <w:rFonts w:ascii="Times New Roman" w:hAnsi="Times New Roman"/>
          <w:i/>
          <w:iCs/>
          <w:sz w:val="20"/>
          <w:szCs w:val="20"/>
        </w:rPr>
        <w:t>Derrida &amp; education</w:t>
      </w:r>
      <w:r w:rsidRPr="00673062">
        <w:rPr>
          <w:rFonts w:ascii="Times New Roman" w:hAnsi="Times New Roman"/>
          <w:sz w:val="20"/>
          <w:szCs w:val="20"/>
        </w:rPr>
        <w:t xml:space="preserve"> (pp. 176–185).</w:t>
      </w:r>
      <w:proofErr w:type="gramEnd"/>
      <w:r w:rsidRPr="00673062">
        <w:rPr>
          <w:rFonts w:ascii="Times New Roman" w:hAnsi="Times New Roman"/>
          <w:sz w:val="20"/>
          <w:szCs w:val="20"/>
        </w:rPr>
        <w:t xml:space="preserve"> New York, NY: Routledge.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Dewalt, K. M., &amp; Dewalt, B. R. (2002).</w:t>
      </w:r>
      <w:proofErr w:type="gramEnd"/>
      <w:r w:rsidRPr="00673062">
        <w:rPr>
          <w:rFonts w:ascii="Times New Roman" w:hAnsi="Times New Roman"/>
          <w:sz w:val="20"/>
          <w:szCs w:val="20"/>
        </w:rPr>
        <w:t xml:space="preserve"> </w:t>
      </w:r>
      <w:r w:rsidRPr="00673062">
        <w:rPr>
          <w:rFonts w:ascii="Times New Roman" w:hAnsi="Times New Roman"/>
          <w:i/>
          <w:iCs/>
          <w:sz w:val="20"/>
          <w:szCs w:val="20"/>
        </w:rPr>
        <w:t>Participant observation: A guide for fieldworkers</w:t>
      </w:r>
      <w:r w:rsidRPr="00673062">
        <w:rPr>
          <w:rFonts w:ascii="Times New Roman" w:hAnsi="Times New Roman"/>
          <w:sz w:val="20"/>
          <w:szCs w:val="20"/>
        </w:rPr>
        <w:t xml:space="preserve">. Walnut Creek, CA: </w:t>
      </w:r>
      <w:proofErr w:type="spellStart"/>
      <w:r w:rsidRPr="00673062">
        <w:rPr>
          <w:rFonts w:ascii="Times New Roman" w:hAnsi="Times New Roman"/>
          <w:sz w:val="20"/>
          <w:szCs w:val="20"/>
        </w:rPr>
        <w:t>AltaMira</w:t>
      </w:r>
      <w:proofErr w:type="spellEnd"/>
      <w:r w:rsidRPr="00673062">
        <w:rPr>
          <w:rFonts w:ascii="Times New Roman" w:hAnsi="Times New Roman"/>
          <w:sz w:val="20"/>
          <w:szCs w:val="20"/>
        </w:rPr>
        <w:t xml:space="preserve"> Press.</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Donmoyer, R. (2006). Take my paradigm ... please! The legacy of Kuhn’s construct in educational research. </w:t>
      </w:r>
      <w:r w:rsidRPr="00673062">
        <w:rPr>
          <w:rFonts w:ascii="Times New Roman" w:hAnsi="Times New Roman"/>
          <w:i/>
          <w:sz w:val="20"/>
          <w:szCs w:val="20"/>
        </w:rPr>
        <w:t>Inte</w:t>
      </w:r>
      <w:r w:rsidRPr="00673062">
        <w:rPr>
          <w:rFonts w:ascii="Times New Roman" w:hAnsi="Times New Roman"/>
          <w:i/>
          <w:sz w:val="20"/>
          <w:szCs w:val="20"/>
        </w:rPr>
        <w:t>r</w:t>
      </w:r>
      <w:r w:rsidRPr="00673062">
        <w:rPr>
          <w:rFonts w:ascii="Times New Roman" w:hAnsi="Times New Roman"/>
          <w:i/>
          <w:sz w:val="20"/>
          <w:szCs w:val="20"/>
        </w:rPr>
        <w:t>national Journal of Qualitative Studies in Education, 19</w:t>
      </w:r>
      <w:r>
        <w:rPr>
          <w:rFonts w:ascii="Times New Roman" w:hAnsi="Times New Roman"/>
          <w:sz w:val="20"/>
          <w:szCs w:val="20"/>
        </w:rPr>
        <w:t>(1)</w:t>
      </w:r>
      <w:r w:rsidRPr="00673062">
        <w:rPr>
          <w:rFonts w:ascii="Times New Roman" w:hAnsi="Times New Roman"/>
          <w:sz w:val="20"/>
          <w:szCs w:val="20"/>
        </w:rPr>
        <w:t>, 11–34.</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English, L. D. (2008). </w:t>
      </w:r>
      <w:proofErr w:type="gramStart"/>
      <w:r w:rsidRPr="00673062">
        <w:rPr>
          <w:rFonts w:ascii="Times New Roman" w:hAnsi="Times New Roman"/>
          <w:sz w:val="20"/>
          <w:szCs w:val="20"/>
        </w:rPr>
        <w:t>Setting an agenda for international research in mathematics education.</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 xml:space="preserve">In L. D. English (Ed.), </w:t>
      </w:r>
      <w:r w:rsidRPr="00673062">
        <w:rPr>
          <w:rFonts w:ascii="Times New Roman" w:hAnsi="Times New Roman"/>
          <w:i/>
          <w:iCs/>
          <w:sz w:val="20"/>
          <w:szCs w:val="20"/>
        </w:rPr>
        <w:t>Handbook of international research in mathematics education</w:t>
      </w:r>
      <w:r w:rsidRPr="00673062">
        <w:rPr>
          <w:rFonts w:ascii="Times New Roman" w:hAnsi="Times New Roman"/>
          <w:sz w:val="20"/>
          <w:szCs w:val="20"/>
        </w:rPr>
        <w:t xml:space="preserve"> (2nd ed., pp. 3–19).</w:t>
      </w:r>
      <w:proofErr w:type="gramEnd"/>
      <w:r w:rsidRPr="00673062">
        <w:rPr>
          <w:rFonts w:ascii="Times New Roman" w:hAnsi="Times New Roman"/>
          <w:sz w:val="20"/>
          <w:szCs w:val="20"/>
        </w:rPr>
        <w:t xml:space="preserve"> New York, NY: Routledge.</w:t>
      </w:r>
    </w:p>
    <w:p w:rsidR="00673062" w:rsidRPr="008F3217" w:rsidRDefault="00673062" w:rsidP="00673062">
      <w:pPr>
        <w:widowControl w:val="0"/>
        <w:autoSpaceDE w:val="0"/>
        <w:autoSpaceDN w:val="0"/>
        <w:adjustRightInd w:val="0"/>
        <w:ind w:left="360" w:hanging="360"/>
        <w:jc w:val="both"/>
        <w:rPr>
          <w:rFonts w:ascii="Times New Roman" w:hAnsi="Times New Roman"/>
          <w:sz w:val="20"/>
          <w:szCs w:val="20"/>
        </w:rPr>
      </w:pPr>
      <w:r w:rsidRPr="008F3217">
        <w:rPr>
          <w:rFonts w:ascii="Times New Roman" w:hAnsi="Times New Roman"/>
          <w:sz w:val="20"/>
          <w:szCs w:val="20"/>
        </w:rPr>
        <w:t xml:space="preserve">Ernest, P. (1991). </w:t>
      </w:r>
      <w:proofErr w:type="gramStart"/>
      <w:r w:rsidRPr="008F3217">
        <w:rPr>
          <w:rFonts w:ascii="Times New Roman" w:hAnsi="Times New Roman"/>
          <w:i/>
          <w:iCs/>
          <w:sz w:val="20"/>
          <w:szCs w:val="20"/>
        </w:rPr>
        <w:t>The philosophy of mathematics education</w:t>
      </w:r>
      <w:r w:rsidRPr="008F3217">
        <w:rPr>
          <w:rFonts w:ascii="Times New Roman" w:hAnsi="Times New Roman"/>
          <w:sz w:val="20"/>
          <w:szCs w:val="20"/>
        </w:rPr>
        <w:t>.</w:t>
      </w:r>
      <w:proofErr w:type="gramEnd"/>
      <w:r w:rsidRPr="008F3217">
        <w:rPr>
          <w:rFonts w:ascii="Times New Roman" w:hAnsi="Times New Roman"/>
          <w:sz w:val="20"/>
          <w:szCs w:val="20"/>
        </w:rPr>
        <w:t xml:space="preserve"> London, United Kingdom: Falmer Press.</w:t>
      </w:r>
    </w:p>
    <w:p w:rsidR="00673062" w:rsidRPr="008F3217" w:rsidRDefault="00673062" w:rsidP="00673062">
      <w:pPr>
        <w:widowControl w:val="0"/>
        <w:autoSpaceDE w:val="0"/>
        <w:autoSpaceDN w:val="0"/>
        <w:adjustRightInd w:val="0"/>
        <w:ind w:left="360" w:hanging="360"/>
        <w:jc w:val="both"/>
        <w:rPr>
          <w:rFonts w:ascii="Times New Roman" w:hAnsi="Times New Roman"/>
          <w:sz w:val="20"/>
          <w:szCs w:val="20"/>
        </w:rPr>
      </w:pPr>
      <w:r w:rsidRPr="008F3217">
        <w:rPr>
          <w:rFonts w:ascii="Times New Roman" w:hAnsi="Times New Roman"/>
          <w:sz w:val="20"/>
          <w:szCs w:val="20"/>
        </w:rPr>
        <w:t>Ernest, P. (1997). The epistemological basis of qualitative research in mathematics education: A postmodern pe</w:t>
      </w:r>
      <w:r w:rsidRPr="008F3217">
        <w:rPr>
          <w:rFonts w:ascii="Times New Roman" w:hAnsi="Times New Roman"/>
          <w:sz w:val="20"/>
          <w:szCs w:val="20"/>
        </w:rPr>
        <w:t>r</w:t>
      </w:r>
      <w:r w:rsidRPr="008F3217">
        <w:rPr>
          <w:rFonts w:ascii="Times New Roman" w:hAnsi="Times New Roman"/>
          <w:sz w:val="20"/>
          <w:szCs w:val="20"/>
        </w:rPr>
        <w:t xml:space="preserve">spective. </w:t>
      </w:r>
      <w:r w:rsidRPr="008F3217">
        <w:rPr>
          <w:rFonts w:ascii="Times New Roman" w:hAnsi="Times New Roman"/>
          <w:i/>
          <w:iCs/>
          <w:sz w:val="20"/>
          <w:szCs w:val="20"/>
        </w:rPr>
        <w:t xml:space="preserve">Journal for Research in Mathematics Education – Monograph </w:t>
      </w:r>
      <w:r w:rsidRPr="008F3217">
        <w:rPr>
          <w:rFonts w:ascii="Times New Roman" w:hAnsi="Times New Roman"/>
          <w:i/>
          <w:sz w:val="20"/>
          <w:szCs w:val="20"/>
        </w:rPr>
        <w:t>9</w:t>
      </w:r>
      <w:r w:rsidRPr="008F3217">
        <w:rPr>
          <w:rFonts w:ascii="Times New Roman" w:hAnsi="Times New Roman"/>
          <w:sz w:val="20"/>
          <w:szCs w:val="20"/>
        </w:rPr>
        <w:t>, 22–39.</w:t>
      </w:r>
    </w:p>
    <w:p w:rsidR="00673062" w:rsidRDefault="00673062" w:rsidP="00673062">
      <w:pPr>
        <w:widowControl w:val="0"/>
        <w:autoSpaceDE w:val="0"/>
        <w:autoSpaceDN w:val="0"/>
        <w:adjustRightInd w:val="0"/>
        <w:ind w:left="360" w:hanging="360"/>
        <w:jc w:val="both"/>
        <w:rPr>
          <w:rFonts w:ascii="Times New Roman" w:hAnsi="Times New Roman"/>
          <w:sz w:val="20"/>
          <w:szCs w:val="20"/>
        </w:rPr>
      </w:pPr>
      <w:r w:rsidRPr="008F3217">
        <w:rPr>
          <w:rFonts w:ascii="Times New Roman" w:hAnsi="Times New Roman"/>
          <w:sz w:val="20"/>
          <w:szCs w:val="20"/>
        </w:rPr>
        <w:t xml:space="preserve">Ernest, P. (2004). What is the philosophy of mathematics education? </w:t>
      </w:r>
      <w:proofErr w:type="gramStart"/>
      <w:r w:rsidRPr="008F3217">
        <w:rPr>
          <w:rFonts w:ascii="Times New Roman" w:hAnsi="Times New Roman"/>
          <w:i/>
          <w:sz w:val="20"/>
          <w:szCs w:val="20"/>
        </w:rPr>
        <w:t>Philosophy of Mathematics Education Journal, 18</w:t>
      </w:r>
      <w:r w:rsidRPr="008F3217">
        <w:rPr>
          <w:rFonts w:ascii="Times New Roman" w:hAnsi="Times New Roman"/>
          <w:sz w:val="20"/>
          <w:szCs w:val="20"/>
        </w:rPr>
        <w:t>.</w:t>
      </w:r>
      <w:proofErr w:type="gramEnd"/>
      <w:r w:rsidRPr="008F3217">
        <w:rPr>
          <w:rFonts w:ascii="Times New Roman" w:hAnsi="Times New Roman"/>
          <w:sz w:val="20"/>
          <w:szCs w:val="20"/>
        </w:rPr>
        <w:t xml:space="preserve"> Retrieved from </w:t>
      </w:r>
      <w:hyperlink r:id="rId10" w:history="1">
        <w:r w:rsidRPr="008F3217">
          <w:rPr>
            <w:rStyle w:val="Hyperlink"/>
            <w:rFonts w:ascii="Times New Roman" w:hAnsi="Times New Roman"/>
            <w:sz w:val="20"/>
            <w:szCs w:val="20"/>
          </w:rPr>
          <w:t>http://people.exeter.ac.uk/PErnest/pome18/PhoM_%20for_ICME_04.htm</w:t>
        </w:r>
      </w:hyperlink>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Foucault, M. (1972).</w:t>
      </w:r>
      <w:proofErr w:type="gramEnd"/>
      <w:r w:rsidRPr="00673062">
        <w:rPr>
          <w:rFonts w:ascii="Times New Roman" w:hAnsi="Times New Roman"/>
          <w:sz w:val="20"/>
          <w:szCs w:val="20"/>
        </w:rPr>
        <w:t xml:space="preserve"> </w:t>
      </w:r>
      <w:proofErr w:type="gramStart"/>
      <w:r w:rsidRPr="00673062">
        <w:rPr>
          <w:rFonts w:ascii="Times New Roman" w:hAnsi="Times New Roman"/>
          <w:i/>
          <w:iCs/>
          <w:sz w:val="20"/>
          <w:szCs w:val="20"/>
        </w:rPr>
        <w:t>The archaeology of knowledge</w:t>
      </w:r>
      <w:r w:rsidRPr="00673062">
        <w:rPr>
          <w:rFonts w:ascii="Times New Roman" w:hAnsi="Times New Roman"/>
          <w:sz w:val="20"/>
          <w:szCs w:val="20"/>
        </w:rPr>
        <w:t xml:space="preserve"> (A. M. Sheridan Smith, Trans.).</w:t>
      </w:r>
      <w:proofErr w:type="gramEnd"/>
      <w:r w:rsidRPr="00673062">
        <w:rPr>
          <w:rFonts w:ascii="Times New Roman" w:hAnsi="Times New Roman"/>
          <w:sz w:val="20"/>
          <w:szCs w:val="20"/>
        </w:rPr>
        <w:t xml:space="preserve"> New York, NY: Pantheon. (Original work published 1969)</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Foucault, M. (1990).</w:t>
      </w:r>
      <w:proofErr w:type="gramEnd"/>
      <w:r w:rsidRPr="00673062">
        <w:rPr>
          <w:rFonts w:ascii="Times New Roman" w:hAnsi="Times New Roman"/>
          <w:sz w:val="20"/>
          <w:szCs w:val="20"/>
        </w:rPr>
        <w:t xml:space="preserve"> </w:t>
      </w:r>
      <w:proofErr w:type="gramStart"/>
      <w:r w:rsidRPr="00673062">
        <w:rPr>
          <w:rFonts w:ascii="Times New Roman" w:hAnsi="Times New Roman"/>
          <w:i/>
          <w:iCs/>
          <w:sz w:val="20"/>
          <w:szCs w:val="20"/>
        </w:rPr>
        <w:t>The history of sexuality.</w:t>
      </w:r>
      <w:proofErr w:type="gramEnd"/>
      <w:r w:rsidRPr="00673062">
        <w:rPr>
          <w:rFonts w:ascii="Times New Roman" w:hAnsi="Times New Roman"/>
          <w:i/>
          <w:iCs/>
          <w:sz w:val="20"/>
          <w:szCs w:val="20"/>
        </w:rPr>
        <w:t xml:space="preserve"> Volume I: An introduction </w:t>
      </w:r>
      <w:r w:rsidRPr="00673062">
        <w:rPr>
          <w:rFonts w:ascii="Times New Roman" w:hAnsi="Times New Roman"/>
          <w:sz w:val="20"/>
          <w:szCs w:val="20"/>
        </w:rPr>
        <w:t>(R. Hurley, Trans.). New York, NY: Vi</w:t>
      </w:r>
      <w:r w:rsidRPr="00673062">
        <w:rPr>
          <w:rFonts w:ascii="Times New Roman" w:hAnsi="Times New Roman"/>
          <w:sz w:val="20"/>
          <w:szCs w:val="20"/>
        </w:rPr>
        <w:t>n</w:t>
      </w:r>
      <w:r w:rsidRPr="00673062">
        <w:rPr>
          <w:rFonts w:ascii="Times New Roman" w:hAnsi="Times New Roman"/>
          <w:sz w:val="20"/>
          <w:szCs w:val="20"/>
        </w:rPr>
        <w:t>tage. (Original work published 1976)</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Foucault, M. (1994).</w:t>
      </w:r>
      <w:proofErr w:type="gramEnd"/>
      <w:r w:rsidRPr="00673062">
        <w:rPr>
          <w:rFonts w:ascii="Times New Roman" w:hAnsi="Times New Roman"/>
          <w:sz w:val="20"/>
          <w:szCs w:val="20"/>
        </w:rPr>
        <w:t xml:space="preserve"> </w:t>
      </w:r>
      <w:r w:rsidRPr="00673062">
        <w:rPr>
          <w:rFonts w:ascii="Times New Roman" w:hAnsi="Times New Roman"/>
          <w:i/>
          <w:iCs/>
          <w:sz w:val="20"/>
          <w:szCs w:val="20"/>
        </w:rPr>
        <w:t xml:space="preserve">The order of things: </w:t>
      </w:r>
      <w:proofErr w:type="gramStart"/>
      <w:r w:rsidRPr="00673062">
        <w:rPr>
          <w:rFonts w:ascii="Times New Roman" w:hAnsi="Times New Roman"/>
          <w:i/>
          <w:iCs/>
          <w:sz w:val="20"/>
          <w:szCs w:val="20"/>
        </w:rPr>
        <w:t>An archaeology</w:t>
      </w:r>
      <w:proofErr w:type="gramEnd"/>
      <w:r w:rsidRPr="00673062">
        <w:rPr>
          <w:rFonts w:ascii="Times New Roman" w:hAnsi="Times New Roman"/>
          <w:i/>
          <w:iCs/>
          <w:sz w:val="20"/>
          <w:szCs w:val="20"/>
        </w:rPr>
        <w:t xml:space="preserve"> of the human sciences</w:t>
      </w:r>
      <w:r w:rsidRPr="00673062">
        <w:rPr>
          <w:rFonts w:ascii="Times New Roman" w:hAnsi="Times New Roman"/>
          <w:sz w:val="20"/>
          <w:szCs w:val="20"/>
        </w:rPr>
        <w:t>. New York, NY: Vintage. (Original work published 1966)</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Furinghetti, F. (2009).</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On-going research in the history of mathematics education.</w:t>
      </w:r>
      <w:proofErr w:type="gramEnd"/>
      <w:r w:rsidRPr="00673062">
        <w:rPr>
          <w:rFonts w:ascii="Times New Roman" w:hAnsi="Times New Roman"/>
          <w:sz w:val="20"/>
          <w:szCs w:val="20"/>
        </w:rPr>
        <w:t xml:space="preserve"> </w:t>
      </w:r>
      <w:r w:rsidRPr="00673062">
        <w:rPr>
          <w:rFonts w:ascii="Times New Roman" w:hAnsi="Times New Roman"/>
          <w:i/>
          <w:iCs/>
          <w:sz w:val="20"/>
          <w:szCs w:val="20"/>
        </w:rPr>
        <w:t>The International Journal for the History of Mathematics Education</w:t>
      </w:r>
      <w:r w:rsidRPr="00673062">
        <w:rPr>
          <w:rFonts w:ascii="Times New Roman" w:hAnsi="Times New Roman"/>
          <w:sz w:val="20"/>
          <w:szCs w:val="20"/>
        </w:rPr>
        <w:t xml:space="preserve">, </w:t>
      </w:r>
      <w:r w:rsidRPr="00673062">
        <w:rPr>
          <w:rFonts w:ascii="Times New Roman" w:hAnsi="Times New Roman"/>
          <w:i/>
          <w:iCs/>
          <w:sz w:val="20"/>
          <w:szCs w:val="20"/>
        </w:rPr>
        <w:t>4</w:t>
      </w:r>
      <w:r w:rsidR="00DA5A4F">
        <w:rPr>
          <w:rFonts w:ascii="Times New Roman" w:hAnsi="Times New Roman"/>
          <w:iCs/>
          <w:sz w:val="20"/>
          <w:szCs w:val="20"/>
        </w:rPr>
        <w:t>(2)</w:t>
      </w:r>
      <w:r w:rsidRPr="00673062">
        <w:rPr>
          <w:rFonts w:ascii="Times New Roman" w:hAnsi="Times New Roman"/>
          <w:sz w:val="20"/>
          <w:szCs w:val="20"/>
        </w:rPr>
        <w:t>, 103–108.</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Gadanidis, G., &amp; Borba, M. (2013).</w:t>
      </w:r>
      <w:proofErr w:type="gramEnd"/>
      <w:r w:rsidRPr="00673062">
        <w:rPr>
          <w:rFonts w:ascii="Times New Roman" w:hAnsi="Times New Roman"/>
          <w:sz w:val="20"/>
          <w:szCs w:val="20"/>
        </w:rPr>
        <w:t xml:space="preserve"> New media and research dissemination: The case of performing mathematics education research. </w:t>
      </w:r>
      <w:r w:rsidRPr="00673062">
        <w:rPr>
          <w:rFonts w:ascii="Times New Roman" w:hAnsi="Times New Roman"/>
          <w:i/>
          <w:iCs/>
          <w:sz w:val="20"/>
          <w:szCs w:val="20"/>
        </w:rPr>
        <w:t>Journal of Educational Multimedia and Hypermedia</w:t>
      </w:r>
      <w:r w:rsidRPr="00673062">
        <w:rPr>
          <w:rFonts w:ascii="Times New Roman" w:hAnsi="Times New Roman"/>
          <w:sz w:val="20"/>
          <w:szCs w:val="20"/>
        </w:rPr>
        <w:t xml:space="preserve">, </w:t>
      </w:r>
      <w:r w:rsidRPr="00673062">
        <w:rPr>
          <w:rFonts w:ascii="Times New Roman" w:hAnsi="Times New Roman"/>
          <w:i/>
          <w:iCs/>
          <w:sz w:val="20"/>
          <w:szCs w:val="20"/>
        </w:rPr>
        <w:t>22</w:t>
      </w:r>
      <w:r w:rsidR="00DA5A4F">
        <w:rPr>
          <w:rFonts w:ascii="Times New Roman" w:hAnsi="Times New Roman"/>
          <w:iCs/>
          <w:sz w:val="20"/>
          <w:szCs w:val="20"/>
        </w:rPr>
        <w:t>(1)</w:t>
      </w:r>
      <w:r w:rsidRPr="00673062">
        <w:rPr>
          <w:rFonts w:ascii="Times New Roman" w:hAnsi="Times New Roman"/>
          <w:sz w:val="20"/>
          <w:szCs w:val="20"/>
        </w:rPr>
        <w:t xml:space="preserve">, 25–38. </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Gee, J. P. (1999). </w:t>
      </w:r>
      <w:r w:rsidRPr="00673062">
        <w:rPr>
          <w:rFonts w:ascii="Times New Roman" w:hAnsi="Times New Roman"/>
          <w:i/>
          <w:iCs/>
          <w:sz w:val="20"/>
          <w:szCs w:val="20"/>
        </w:rPr>
        <w:t>An introduction to discourse analysis: Theory and method</w:t>
      </w:r>
      <w:r w:rsidRPr="00673062">
        <w:rPr>
          <w:rFonts w:ascii="Times New Roman" w:hAnsi="Times New Roman"/>
          <w:sz w:val="20"/>
          <w:szCs w:val="20"/>
        </w:rPr>
        <w:t>. New York, NY: Routledge.</w:t>
      </w:r>
    </w:p>
    <w:p w:rsidR="00673062" w:rsidRPr="00673062" w:rsidRDefault="00673062" w:rsidP="00673062">
      <w:pPr>
        <w:widowControl w:val="0"/>
        <w:autoSpaceDE w:val="0"/>
        <w:autoSpaceDN w:val="0"/>
        <w:adjustRightInd w:val="0"/>
        <w:ind w:left="360" w:hanging="360"/>
        <w:jc w:val="both"/>
        <w:rPr>
          <w:rFonts w:ascii="Times New Roman" w:hAnsi="Times New Roman"/>
          <w:i/>
          <w:sz w:val="20"/>
          <w:szCs w:val="20"/>
        </w:rPr>
      </w:pPr>
      <w:r w:rsidRPr="00673062">
        <w:rPr>
          <w:rFonts w:ascii="Times New Roman" w:hAnsi="Times New Roman"/>
          <w:sz w:val="20"/>
          <w:szCs w:val="20"/>
        </w:rPr>
        <w:t xml:space="preserve">Good, T. L., &amp; Grouws, D. A. (1979). The Missouri Mathematics Effectiveness Project: An experimental study in fourth-grade classrooms. </w:t>
      </w:r>
      <w:r w:rsidRPr="00673062">
        <w:rPr>
          <w:rFonts w:ascii="Times New Roman" w:hAnsi="Times New Roman"/>
          <w:i/>
          <w:sz w:val="20"/>
          <w:szCs w:val="20"/>
        </w:rPr>
        <w:t>Journal of Educational Psychology, 71</w:t>
      </w:r>
      <w:r w:rsidR="00DA5A4F" w:rsidRPr="00DA5A4F">
        <w:rPr>
          <w:rFonts w:ascii="Times New Roman" w:hAnsi="Times New Roman"/>
          <w:sz w:val="20"/>
          <w:szCs w:val="20"/>
        </w:rPr>
        <w:t>(3)</w:t>
      </w:r>
      <w:r w:rsidRPr="00DA5A4F">
        <w:rPr>
          <w:rFonts w:ascii="Times New Roman" w:hAnsi="Times New Roman"/>
          <w:sz w:val="20"/>
          <w:szCs w:val="20"/>
        </w:rPr>
        <w:t xml:space="preserve">, </w:t>
      </w:r>
      <w:r w:rsidRPr="00673062">
        <w:rPr>
          <w:rFonts w:ascii="Times New Roman" w:hAnsi="Times New Roman"/>
          <w:sz w:val="20"/>
          <w:szCs w:val="20"/>
        </w:rPr>
        <w:t>355–362.</w:t>
      </w:r>
      <w:r w:rsidRPr="00673062">
        <w:rPr>
          <w:rFonts w:ascii="Times New Roman" w:hAnsi="Times New Roman"/>
          <w:i/>
          <w:sz w:val="20"/>
          <w:szCs w:val="20"/>
        </w:rPr>
        <w:t xml:space="preserve"> </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Goos, M. (2014).</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Researcher–teacher relationships and models for teaching development in mathematics education.</w:t>
      </w:r>
      <w:proofErr w:type="gramEnd"/>
      <w:r w:rsidRPr="00673062">
        <w:rPr>
          <w:rFonts w:ascii="Times New Roman" w:hAnsi="Times New Roman"/>
          <w:sz w:val="20"/>
          <w:szCs w:val="20"/>
        </w:rPr>
        <w:t xml:space="preserve"> </w:t>
      </w:r>
      <w:r w:rsidRPr="00673062">
        <w:rPr>
          <w:rFonts w:ascii="Times New Roman" w:hAnsi="Times New Roman"/>
          <w:i/>
          <w:iCs/>
          <w:sz w:val="20"/>
          <w:szCs w:val="20"/>
        </w:rPr>
        <w:t>ZDM</w:t>
      </w:r>
      <w:r w:rsidRPr="00673062">
        <w:rPr>
          <w:rFonts w:ascii="Times New Roman" w:hAnsi="Times New Roman"/>
          <w:sz w:val="20"/>
          <w:szCs w:val="20"/>
        </w:rPr>
        <w:t xml:space="preserve">, </w:t>
      </w:r>
      <w:r w:rsidRPr="00673062">
        <w:rPr>
          <w:rFonts w:ascii="Times New Roman" w:hAnsi="Times New Roman"/>
          <w:i/>
          <w:iCs/>
          <w:sz w:val="20"/>
          <w:szCs w:val="20"/>
        </w:rPr>
        <w:t>46</w:t>
      </w:r>
      <w:r w:rsidRPr="00673062">
        <w:rPr>
          <w:rFonts w:ascii="Times New Roman" w:hAnsi="Times New Roman"/>
          <w:sz w:val="20"/>
          <w:szCs w:val="20"/>
        </w:rPr>
        <w:t>(2), 189–200.</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Guba, E. G., &amp; Lincoln, Y. S. (1994). </w:t>
      </w:r>
      <w:proofErr w:type="gramStart"/>
      <w:r w:rsidRPr="00673062">
        <w:rPr>
          <w:rFonts w:ascii="Times New Roman" w:hAnsi="Times New Roman"/>
          <w:sz w:val="20"/>
          <w:szCs w:val="20"/>
        </w:rPr>
        <w:t>Competing paradigms in qualitative research.</w:t>
      </w:r>
      <w:proofErr w:type="gramEnd"/>
      <w:r w:rsidRPr="00673062">
        <w:rPr>
          <w:rFonts w:ascii="Times New Roman" w:hAnsi="Times New Roman"/>
          <w:sz w:val="20"/>
          <w:szCs w:val="20"/>
        </w:rPr>
        <w:t xml:space="preserve"> In N. </w:t>
      </w:r>
      <w:r w:rsidR="0041295B">
        <w:rPr>
          <w:rFonts w:ascii="Times New Roman" w:hAnsi="Times New Roman"/>
          <w:sz w:val="20"/>
          <w:szCs w:val="20"/>
        </w:rPr>
        <w:t xml:space="preserve">K. </w:t>
      </w:r>
      <w:proofErr w:type="spellStart"/>
      <w:r w:rsidRPr="00673062">
        <w:rPr>
          <w:rFonts w:ascii="Times New Roman" w:hAnsi="Times New Roman"/>
          <w:sz w:val="20"/>
          <w:szCs w:val="20"/>
        </w:rPr>
        <w:t>Denzin</w:t>
      </w:r>
      <w:proofErr w:type="spellEnd"/>
      <w:r w:rsidRPr="00673062">
        <w:rPr>
          <w:rFonts w:ascii="Times New Roman" w:hAnsi="Times New Roman"/>
          <w:sz w:val="20"/>
          <w:szCs w:val="20"/>
        </w:rPr>
        <w:t xml:space="preserve"> &amp; Y. S. Li</w:t>
      </w:r>
      <w:r w:rsidRPr="00673062">
        <w:rPr>
          <w:rFonts w:ascii="Times New Roman" w:hAnsi="Times New Roman"/>
          <w:sz w:val="20"/>
          <w:szCs w:val="20"/>
        </w:rPr>
        <w:t>n</w:t>
      </w:r>
      <w:r w:rsidRPr="00673062">
        <w:rPr>
          <w:rFonts w:ascii="Times New Roman" w:hAnsi="Times New Roman"/>
          <w:sz w:val="20"/>
          <w:szCs w:val="20"/>
        </w:rPr>
        <w:t xml:space="preserve">coln (Eds.), </w:t>
      </w:r>
      <w:r w:rsidRPr="00673062">
        <w:rPr>
          <w:rFonts w:ascii="Times New Roman" w:hAnsi="Times New Roman"/>
          <w:i/>
          <w:iCs/>
          <w:sz w:val="20"/>
          <w:szCs w:val="20"/>
        </w:rPr>
        <w:t>Handbook of qualitative research</w:t>
      </w:r>
      <w:r w:rsidRPr="00673062">
        <w:rPr>
          <w:rFonts w:ascii="Times New Roman" w:hAnsi="Times New Roman"/>
          <w:sz w:val="20"/>
          <w:szCs w:val="20"/>
        </w:rPr>
        <w:t xml:space="preserve"> (pp. 163–194).</w:t>
      </w:r>
      <w:r w:rsidR="00DA5A4F">
        <w:rPr>
          <w:rFonts w:ascii="Times New Roman" w:hAnsi="Times New Roman"/>
          <w:sz w:val="20"/>
          <w:szCs w:val="20"/>
        </w:rPr>
        <w:t xml:space="preserve"> Thousand Oaks, CA: Sage.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Gutiérrez, R. (2013). </w:t>
      </w:r>
      <w:proofErr w:type="gramStart"/>
      <w:r w:rsidRPr="00673062">
        <w:rPr>
          <w:rFonts w:ascii="Times New Roman" w:hAnsi="Times New Roman"/>
          <w:sz w:val="20"/>
          <w:szCs w:val="20"/>
        </w:rPr>
        <w:t>The sociopolitical turn in mathematics education [Special issue].</w:t>
      </w:r>
      <w:proofErr w:type="gramEnd"/>
      <w:r w:rsidRPr="00673062">
        <w:rPr>
          <w:rFonts w:ascii="Times New Roman" w:hAnsi="Times New Roman"/>
          <w:sz w:val="20"/>
          <w:szCs w:val="20"/>
        </w:rPr>
        <w:t xml:space="preserve"> </w:t>
      </w:r>
      <w:r w:rsidRPr="00673062">
        <w:rPr>
          <w:rFonts w:ascii="Times New Roman" w:hAnsi="Times New Roman"/>
          <w:i/>
          <w:iCs/>
          <w:sz w:val="20"/>
          <w:szCs w:val="20"/>
        </w:rPr>
        <w:t>Journal for Research in Mathematics Education, 44</w:t>
      </w:r>
      <w:r w:rsidR="00DA5A4F">
        <w:rPr>
          <w:rFonts w:ascii="Times New Roman" w:hAnsi="Times New Roman"/>
          <w:iCs/>
          <w:sz w:val="20"/>
          <w:szCs w:val="20"/>
        </w:rPr>
        <w:t>(1)</w:t>
      </w:r>
      <w:r w:rsidRPr="00673062">
        <w:rPr>
          <w:rFonts w:ascii="Times New Roman" w:hAnsi="Times New Roman"/>
          <w:sz w:val="20"/>
          <w:szCs w:val="20"/>
        </w:rPr>
        <w:t xml:space="preserve">, 37–68. </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Gutstein, E., Lipman, P., Hernandez, P., &amp; de los Reyes, R. (1997).</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Culturally relevant mathematics teaching in a Mexican American context [Special issue].</w:t>
      </w:r>
      <w:proofErr w:type="gramEnd"/>
      <w:r w:rsidRPr="00673062">
        <w:rPr>
          <w:rFonts w:ascii="Times New Roman" w:hAnsi="Times New Roman"/>
          <w:sz w:val="20"/>
          <w:szCs w:val="20"/>
        </w:rPr>
        <w:t xml:space="preserve"> </w:t>
      </w:r>
      <w:r w:rsidRPr="00673062">
        <w:rPr>
          <w:rFonts w:ascii="Times New Roman" w:hAnsi="Times New Roman"/>
          <w:i/>
          <w:sz w:val="20"/>
          <w:szCs w:val="20"/>
        </w:rPr>
        <w:t>Journal for Research in Mathematics Education, 28</w:t>
      </w:r>
      <w:r w:rsidR="00DA5A4F">
        <w:rPr>
          <w:rFonts w:ascii="Times New Roman" w:hAnsi="Times New Roman"/>
          <w:sz w:val="20"/>
          <w:szCs w:val="20"/>
        </w:rPr>
        <w:t>(6)</w:t>
      </w:r>
      <w:r w:rsidRPr="00673062">
        <w:rPr>
          <w:rFonts w:ascii="Times New Roman" w:hAnsi="Times New Roman"/>
          <w:sz w:val="20"/>
          <w:szCs w:val="20"/>
        </w:rPr>
        <w:t>, 709–737.</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Higginson, W. (1980).</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On the foundations of mathematics education.</w:t>
      </w:r>
      <w:proofErr w:type="gramEnd"/>
      <w:r w:rsidRPr="00673062">
        <w:rPr>
          <w:rFonts w:ascii="Times New Roman" w:hAnsi="Times New Roman"/>
          <w:sz w:val="20"/>
          <w:szCs w:val="20"/>
        </w:rPr>
        <w:t xml:space="preserve"> </w:t>
      </w:r>
      <w:proofErr w:type="gramStart"/>
      <w:r w:rsidRPr="00673062">
        <w:rPr>
          <w:rFonts w:ascii="Times New Roman" w:hAnsi="Times New Roman"/>
          <w:i/>
          <w:iCs/>
          <w:sz w:val="20"/>
          <w:szCs w:val="20"/>
        </w:rPr>
        <w:t>For the Learning of Mathematics, 1</w:t>
      </w:r>
      <w:r w:rsidRPr="00673062">
        <w:rPr>
          <w:rFonts w:ascii="Times New Roman" w:hAnsi="Times New Roman"/>
          <w:sz w:val="20"/>
          <w:szCs w:val="20"/>
        </w:rPr>
        <w:t>(2), 3–7.</w:t>
      </w:r>
      <w:proofErr w:type="gramEnd"/>
      <w:r w:rsidRPr="00673062">
        <w:rPr>
          <w:rFonts w:ascii="Times New Roman" w:hAnsi="Times New Roman"/>
          <w:sz w:val="20"/>
          <w:szCs w:val="20"/>
        </w:rPr>
        <w:t xml:space="preserve"> </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Kilpatrick, J. (1992). </w:t>
      </w:r>
      <w:proofErr w:type="gramStart"/>
      <w:r w:rsidRPr="00673062">
        <w:rPr>
          <w:rFonts w:ascii="Times New Roman" w:hAnsi="Times New Roman"/>
          <w:sz w:val="20"/>
          <w:szCs w:val="20"/>
        </w:rPr>
        <w:t>A history of research in mathematics education.</w:t>
      </w:r>
      <w:proofErr w:type="gramEnd"/>
      <w:r w:rsidRPr="00673062">
        <w:rPr>
          <w:rFonts w:ascii="Times New Roman" w:hAnsi="Times New Roman"/>
          <w:sz w:val="20"/>
          <w:szCs w:val="20"/>
        </w:rPr>
        <w:t xml:space="preserve"> In D. A. Grouws (Ed.), </w:t>
      </w:r>
      <w:r w:rsidRPr="00673062">
        <w:rPr>
          <w:rFonts w:ascii="Times New Roman" w:hAnsi="Times New Roman"/>
          <w:i/>
          <w:iCs/>
          <w:sz w:val="20"/>
          <w:szCs w:val="20"/>
        </w:rPr>
        <w:t>Handbook of research on mathematics teaching and learning</w:t>
      </w:r>
      <w:r w:rsidRPr="00673062">
        <w:rPr>
          <w:rFonts w:ascii="Times New Roman" w:hAnsi="Times New Roman"/>
          <w:sz w:val="20"/>
          <w:szCs w:val="20"/>
        </w:rPr>
        <w:t xml:space="preserve"> (pp. 3–38). New York, NY: Macmillan.</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Kincheloe, J. L., &amp; McLaren, P. (1994).</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Rethinking critical theory and qualitative research.</w:t>
      </w:r>
      <w:proofErr w:type="gramEnd"/>
      <w:r w:rsidRPr="00673062">
        <w:rPr>
          <w:rFonts w:ascii="Times New Roman" w:hAnsi="Times New Roman"/>
          <w:sz w:val="20"/>
          <w:szCs w:val="20"/>
        </w:rPr>
        <w:t xml:space="preserve"> In N. K. </w:t>
      </w:r>
      <w:proofErr w:type="spellStart"/>
      <w:r w:rsidRPr="00673062">
        <w:rPr>
          <w:rFonts w:ascii="Times New Roman" w:hAnsi="Times New Roman"/>
          <w:sz w:val="20"/>
          <w:szCs w:val="20"/>
        </w:rPr>
        <w:t>Denzin</w:t>
      </w:r>
      <w:proofErr w:type="spellEnd"/>
      <w:r w:rsidRPr="00673062">
        <w:rPr>
          <w:rFonts w:ascii="Times New Roman" w:hAnsi="Times New Roman"/>
          <w:sz w:val="20"/>
          <w:szCs w:val="20"/>
        </w:rPr>
        <w:t xml:space="preserve"> &amp; Y. S. </w:t>
      </w:r>
      <w:r w:rsidRPr="00673062">
        <w:rPr>
          <w:rFonts w:ascii="Times New Roman" w:hAnsi="Times New Roman"/>
          <w:sz w:val="20"/>
          <w:szCs w:val="20"/>
        </w:rPr>
        <w:lastRenderedPageBreak/>
        <w:t xml:space="preserve">Lincoln (Eds.), </w:t>
      </w:r>
      <w:r w:rsidRPr="00673062">
        <w:rPr>
          <w:rFonts w:ascii="Times New Roman" w:hAnsi="Times New Roman"/>
          <w:i/>
          <w:iCs/>
          <w:sz w:val="20"/>
          <w:szCs w:val="20"/>
        </w:rPr>
        <w:t>Handbook of qualitative research</w:t>
      </w:r>
      <w:r w:rsidRPr="00673062">
        <w:rPr>
          <w:rFonts w:ascii="Times New Roman" w:hAnsi="Times New Roman"/>
          <w:sz w:val="20"/>
          <w:szCs w:val="20"/>
        </w:rPr>
        <w:t xml:space="preserve"> (pp. 139–157). Thousand Oaks, CA: Sage.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Kincheloe, J. L., McLaren, P., &amp; Steinberg, S. R. (2000).</w:t>
      </w:r>
      <w:proofErr w:type="gramEnd"/>
      <w:r w:rsidRPr="00673062">
        <w:rPr>
          <w:rFonts w:ascii="Times New Roman" w:hAnsi="Times New Roman"/>
          <w:sz w:val="20"/>
          <w:szCs w:val="20"/>
        </w:rPr>
        <w:t xml:space="preserve"> Critical pedagogy and qualitative research: Moving b</w:t>
      </w:r>
      <w:r w:rsidRPr="00673062">
        <w:rPr>
          <w:rFonts w:ascii="Times New Roman" w:hAnsi="Times New Roman"/>
          <w:sz w:val="20"/>
          <w:szCs w:val="20"/>
        </w:rPr>
        <w:t>e</w:t>
      </w:r>
      <w:r w:rsidRPr="00673062">
        <w:rPr>
          <w:rFonts w:ascii="Times New Roman" w:hAnsi="Times New Roman"/>
          <w:sz w:val="20"/>
          <w:szCs w:val="20"/>
        </w:rPr>
        <w:t xml:space="preserve">yond the </w:t>
      </w:r>
      <w:r w:rsidRPr="00673062">
        <w:rPr>
          <w:rFonts w:ascii="Times New Roman" w:hAnsi="Times New Roman"/>
          <w:i/>
          <w:sz w:val="20"/>
          <w:szCs w:val="20"/>
        </w:rPr>
        <w:t>bricolage</w:t>
      </w:r>
      <w:r w:rsidRPr="00673062">
        <w:rPr>
          <w:rFonts w:ascii="Times New Roman" w:hAnsi="Times New Roman"/>
          <w:sz w:val="20"/>
          <w:szCs w:val="20"/>
        </w:rPr>
        <w:t xml:space="preserve">. In N. K. </w:t>
      </w:r>
      <w:proofErr w:type="spellStart"/>
      <w:r w:rsidRPr="00673062">
        <w:rPr>
          <w:rFonts w:ascii="Times New Roman" w:hAnsi="Times New Roman"/>
          <w:sz w:val="20"/>
          <w:szCs w:val="20"/>
        </w:rPr>
        <w:t>Denzin</w:t>
      </w:r>
      <w:proofErr w:type="spellEnd"/>
      <w:r w:rsidRPr="00673062">
        <w:rPr>
          <w:rFonts w:ascii="Times New Roman" w:hAnsi="Times New Roman"/>
          <w:sz w:val="20"/>
          <w:szCs w:val="20"/>
        </w:rPr>
        <w:t xml:space="preserve"> &amp; Y. S. Lincoln (Eds.), </w:t>
      </w:r>
      <w:r w:rsidRPr="00673062">
        <w:rPr>
          <w:rFonts w:ascii="Times New Roman" w:hAnsi="Times New Roman"/>
          <w:i/>
          <w:iCs/>
          <w:sz w:val="20"/>
          <w:szCs w:val="20"/>
        </w:rPr>
        <w:t>Handbook of qualitative research</w:t>
      </w:r>
      <w:r w:rsidRPr="00673062">
        <w:rPr>
          <w:rFonts w:ascii="Times New Roman" w:hAnsi="Times New Roman"/>
          <w:sz w:val="20"/>
          <w:szCs w:val="20"/>
        </w:rPr>
        <w:t xml:space="preserve"> (4th ed., pp. 163–177). Thousand Oaks, CA: Sage.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Koro-Ljungberg, M. (2012).</w:t>
      </w:r>
      <w:proofErr w:type="gramEnd"/>
      <w:r w:rsidRPr="00673062">
        <w:rPr>
          <w:rFonts w:ascii="Times New Roman" w:hAnsi="Times New Roman"/>
          <w:sz w:val="20"/>
          <w:szCs w:val="20"/>
        </w:rPr>
        <w:t xml:space="preserve"> Methodology is movement is methodology. In S. R. Steinberg &amp; G. S. </w:t>
      </w:r>
      <w:proofErr w:type="spellStart"/>
      <w:r w:rsidRPr="00673062">
        <w:rPr>
          <w:rFonts w:ascii="Times New Roman" w:hAnsi="Times New Roman"/>
          <w:sz w:val="20"/>
          <w:szCs w:val="20"/>
        </w:rPr>
        <w:t>Cannella</w:t>
      </w:r>
      <w:proofErr w:type="spellEnd"/>
      <w:r w:rsidRPr="00673062">
        <w:rPr>
          <w:rFonts w:ascii="Times New Roman" w:hAnsi="Times New Roman"/>
          <w:sz w:val="20"/>
          <w:szCs w:val="20"/>
        </w:rPr>
        <w:t xml:space="preserve"> (Eds.), </w:t>
      </w:r>
      <w:r w:rsidR="00DA5A4F">
        <w:rPr>
          <w:rFonts w:ascii="Times New Roman" w:hAnsi="Times New Roman"/>
          <w:i/>
          <w:iCs/>
          <w:sz w:val="20"/>
          <w:szCs w:val="20"/>
        </w:rPr>
        <w:t>Critical q</w:t>
      </w:r>
      <w:r w:rsidR="0013788D">
        <w:rPr>
          <w:rFonts w:ascii="Times New Roman" w:hAnsi="Times New Roman"/>
          <w:i/>
          <w:iCs/>
          <w:sz w:val="20"/>
          <w:szCs w:val="20"/>
        </w:rPr>
        <w:t xml:space="preserve">ualitative </w:t>
      </w:r>
      <w:r w:rsidR="00DA5A4F">
        <w:rPr>
          <w:rFonts w:ascii="Times New Roman" w:hAnsi="Times New Roman"/>
          <w:i/>
          <w:iCs/>
          <w:sz w:val="20"/>
          <w:szCs w:val="20"/>
        </w:rPr>
        <w:t>research r</w:t>
      </w:r>
      <w:r w:rsidRPr="00673062">
        <w:rPr>
          <w:rFonts w:ascii="Times New Roman" w:hAnsi="Times New Roman"/>
          <w:i/>
          <w:iCs/>
          <w:sz w:val="20"/>
          <w:szCs w:val="20"/>
        </w:rPr>
        <w:t>eader</w:t>
      </w:r>
      <w:r w:rsidRPr="00673062">
        <w:rPr>
          <w:rFonts w:ascii="Times New Roman" w:hAnsi="Times New Roman"/>
          <w:sz w:val="20"/>
          <w:szCs w:val="20"/>
        </w:rPr>
        <w:t xml:space="preserve"> (pp. 82–90). New York, NY: Peter Lang. </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Kuhn, T. S. (1996). </w:t>
      </w:r>
      <w:r w:rsidRPr="00673062">
        <w:rPr>
          <w:rFonts w:ascii="Times New Roman" w:hAnsi="Times New Roman"/>
          <w:i/>
          <w:sz w:val="20"/>
          <w:szCs w:val="20"/>
        </w:rPr>
        <w:t>The structure of scientific revolutions</w:t>
      </w:r>
      <w:r w:rsidRPr="00673062">
        <w:rPr>
          <w:rFonts w:ascii="Times New Roman" w:hAnsi="Times New Roman"/>
          <w:sz w:val="20"/>
          <w:szCs w:val="20"/>
        </w:rPr>
        <w:t xml:space="preserve"> (3rd </w:t>
      </w:r>
      <w:proofErr w:type="gramStart"/>
      <w:r w:rsidRPr="00673062">
        <w:rPr>
          <w:rFonts w:ascii="Times New Roman" w:hAnsi="Times New Roman"/>
          <w:sz w:val="20"/>
          <w:szCs w:val="20"/>
        </w:rPr>
        <w:t>ed</w:t>
      </w:r>
      <w:proofErr w:type="gramEnd"/>
      <w:r w:rsidRPr="00673062">
        <w:rPr>
          <w:rFonts w:ascii="Times New Roman" w:hAnsi="Times New Roman"/>
          <w:sz w:val="20"/>
          <w:szCs w:val="20"/>
        </w:rPr>
        <w:t>.). Chicago, IL: University of Chicago Press. (Ori</w:t>
      </w:r>
      <w:r w:rsidRPr="00673062">
        <w:rPr>
          <w:rFonts w:ascii="Times New Roman" w:hAnsi="Times New Roman"/>
          <w:sz w:val="20"/>
          <w:szCs w:val="20"/>
        </w:rPr>
        <w:t>g</w:t>
      </w:r>
      <w:r w:rsidRPr="00673062">
        <w:rPr>
          <w:rFonts w:ascii="Times New Roman" w:hAnsi="Times New Roman"/>
          <w:sz w:val="20"/>
          <w:szCs w:val="20"/>
        </w:rPr>
        <w:t>inal work published 1962)</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Lather, P. A. (2006).</w:t>
      </w:r>
      <w:proofErr w:type="gramEnd"/>
      <w:r w:rsidRPr="00673062">
        <w:rPr>
          <w:rFonts w:ascii="Times New Roman" w:hAnsi="Times New Roman"/>
          <w:sz w:val="20"/>
          <w:szCs w:val="20"/>
        </w:rPr>
        <w:t xml:space="preserve"> Paradigm proliferation as a good thing to think with: Teaching research in education as a wild profusion. </w:t>
      </w:r>
      <w:r w:rsidRPr="00673062">
        <w:rPr>
          <w:rFonts w:ascii="Times New Roman" w:hAnsi="Times New Roman"/>
          <w:i/>
          <w:iCs/>
          <w:sz w:val="20"/>
          <w:szCs w:val="20"/>
        </w:rPr>
        <w:t>International Journal of Qualitative Studies in Education, 19</w:t>
      </w:r>
      <w:r w:rsidR="00DA5A4F">
        <w:rPr>
          <w:rFonts w:ascii="Times New Roman" w:hAnsi="Times New Roman"/>
          <w:iCs/>
          <w:sz w:val="20"/>
          <w:szCs w:val="20"/>
        </w:rPr>
        <w:t>(1)</w:t>
      </w:r>
      <w:r w:rsidRPr="00673062">
        <w:rPr>
          <w:rFonts w:ascii="Times New Roman" w:hAnsi="Times New Roman"/>
          <w:sz w:val="20"/>
          <w:szCs w:val="20"/>
        </w:rPr>
        <w:t>, 35–57.</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LeCompte, M. D., Preissle, J., &amp; Tesch, R. (1993).</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 xml:space="preserve">The role of theory in the research process, In </w:t>
      </w:r>
      <w:r w:rsidRPr="00673062">
        <w:rPr>
          <w:rFonts w:ascii="Times New Roman" w:hAnsi="Times New Roman"/>
          <w:i/>
          <w:iCs/>
          <w:sz w:val="20"/>
          <w:szCs w:val="20"/>
        </w:rPr>
        <w:t>Ethnography and qualitative design in educational research</w:t>
      </w:r>
      <w:r w:rsidRPr="00673062">
        <w:rPr>
          <w:rFonts w:ascii="Times New Roman" w:hAnsi="Times New Roman"/>
          <w:sz w:val="20"/>
          <w:szCs w:val="20"/>
        </w:rPr>
        <w:t xml:space="preserve"> (2nd ed., pp. 116–157).</w:t>
      </w:r>
      <w:proofErr w:type="gramEnd"/>
      <w:r w:rsidRPr="00673062">
        <w:rPr>
          <w:rFonts w:ascii="Times New Roman" w:hAnsi="Times New Roman"/>
          <w:sz w:val="20"/>
          <w:szCs w:val="20"/>
        </w:rPr>
        <w:t xml:space="preserve"> San Diego, CA: Academic Press.</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Lerman, S. (2000).</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The social turn in mathematics education research.</w:t>
      </w:r>
      <w:proofErr w:type="gramEnd"/>
      <w:r w:rsidRPr="00673062">
        <w:rPr>
          <w:rFonts w:ascii="Times New Roman" w:hAnsi="Times New Roman"/>
          <w:sz w:val="20"/>
          <w:szCs w:val="20"/>
        </w:rPr>
        <w:t xml:space="preserve"> In J. Boaler (Ed.), </w:t>
      </w:r>
      <w:r w:rsidRPr="00673062">
        <w:rPr>
          <w:rFonts w:ascii="Times New Roman" w:hAnsi="Times New Roman"/>
          <w:i/>
          <w:iCs/>
          <w:sz w:val="20"/>
          <w:szCs w:val="20"/>
        </w:rPr>
        <w:t xml:space="preserve">Multiple perspectives on mathematics teaching and learning </w:t>
      </w:r>
      <w:r w:rsidRPr="00673062">
        <w:rPr>
          <w:rFonts w:ascii="Times New Roman" w:hAnsi="Times New Roman"/>
          <w:sz w:val="20"/>
          <w:szCs w:val="20"/>
        </w:rPr>
        <w:t>(pp. 19–44). Westport, CT: Ablex.</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Lerman, S. (2013).</w:t>
      </w:r>
      <w:proofErr w:type="gramEnd"/>
      <w:r w:rsidRPr="00673062">
        <w:rPr>
          <w:rFonts w:ascii="Times New Roman" w:hAnsi="Times New Roman"/>
          <w:sz w:val="20"/>
          <w:szCs w:val="20"/>
        </w:rPr>
        <w:t xml:space="preserve"> Theories in practice: Mathematics teaching and mathematics teacher education. </w:t>
      </w:r>
      <w:r w:rsidRPr="00673062">
        <w:rPr>
          <w:rFonts w:ascii="Times New Roman" w:hAnsi="Times New Roman"/>
          <w:i/>
          <w:iCs/>
          <w:sz w:val="20"/>
          <w:szCs w:val="20"/>
        </w:rPr>
        <w:t>ZDM</w:t>
      </w:r>
      <w:r w:rsidRPr="00673062">
        <w:rPr>
          <w:rFonts w:ascii="Times New Roman" w:hAnsi="Times New Roman"/>
          <w:sz w:val="20"/>
          <w:szCs w:val="20"/>
        </w:rPr>
        <w:t xml:space="preserve">, </w:t>
      </w:r>
      <w:r w:rsidRPr="00673062">
        <w:rPr>
          <w:rFonts w:ascii="Times New Roman" w:hAnsi="Times New Roman"/>
          <w:i/>
          <w:iCs/>
          <w:sz w:val="20"/>
          <w:szCs w:val="20"/>
        </w:rPr>
        <w:t>45</w:t>
      </w:r>
      <w:r w:rsidR="00DA5A4F">
        <w:rPr>
          <w:rFonts w:ascii="Times New Roman" w:hAnsi="Times New Roman"/>
          <w:iCs/>
          <w:sz w:val="20"/>
          <w:szCs w:val="20"/>
        </w:rPr>
        <w:t>(4)</w:t>
      </w:r>
      <w:r w:rsidRPr="00673062">
        <w:rPr>
          <w:rFonts w:ascii="Times New Roman" w:hAnsi="Times New Roman"/>
          <w:sz w:val="20"/>
          <w:szCs w:val="20"/>
        </w:rPr>
        <w:t>, 623–631.</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Lester, F. K. (2005). </w:t>
      </w:r>
      <w:proofErr w:type="gramStart"/>
      <w:r w:rsidRPr="00673062">
        <w:rPr>
          <w:rFonts w:ascii="Times New Roman" w:hAnsi="Times New Roman"/>
          <w:sz w:val="20"/>
          <w:szCs w:val="20"/>
        </w:rPr>
        <w:t>On the theoretical, conceptual, and philosophical foundations for research in mathematics ed</w:t>
      </w:r>
      <w:r w:rsidRPr="00673062">
        <w:rPr>
          <w:rFonts w:ascii="Times New Roman" w:hAnsi="Times New Roman"/>
          <w:sz w:val="20"/>
          <w:szCs w:val="20"/>
        </w:rPr>
        <w:t>u</w:t>
      </w:r>
      <w:r w:rsidRPr="00673062">
        <w:rPr>
          <w:rFonts w:ascii="Times New Roman" w:hAnsi="Times New Roman"/>
          <w:sz w:val="20"/>
          <w:szCs w:val="20"/>
        </w:rPr>
        <w:t>cation.</w:t>
      </w:r>
      <w:proofErr w:type="gramEnd"/>
      <w:r w:rsidRPr="00673062">
        <w:rPr>
          <w:rFonts w:ascii="Times New Roman" w:hAnsi="Times New Roman"/>
          <w:sz w:val="20"/>
          <w:szCs w:val="20"/>
        </w:rPr>
        <w:t xml:space="preserve"> </w:t>
      </w:r>
      <w:r w:rsidRPr="00673062">
        <w:rPr>
          <w:rFonts w:ascii="Times New Roman" w:hAnsi="Times New Roman"/>
          <w:i/>
          <w:iCs/>
          <w:sz w:val="20"/>
          <w:szCs w:val="20"/>
        </w:rPr>
        <w:t>ZDM, 37</w:t>
      </w:r>
      <w:r w:rsidR="00DA5A4F">
        <w:rPr>
          <w:rFonts w:ascii="Times New Roman" w:hAnsi="Times New Roman"/>
          <w:iCs/>
          <w:sz w:val="20"/>
          <w:szCs w:val="20"/>
        </w:rPr>
        <w:t>(6)</w:t>
      </w:r>
      <w:r w:rsidRPr="00673062">
        <w:rPr>
          <w:rFonts w:ascii="Times New Roman" w:hAnsi="Times New Roman"/>
          <w:sz w:val="20"/>
          <w:szCs w:val="20"/>
        </w:rPr>
        <w:t>, 457–467.</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Lester, F. K., &amp; Lambdin, D. V. (2003). From amateur to professional: The emergence and maturation of the U.S. mathematics education community. In G. M. A. Stanic &amp; J. Kilpatrick (Eds.), </w:t>
      </w:r>
      <w:proofErr w:type="gramStart"/>
      <w:r w:rsidRPr="00673062">
        <w:rPr>
          <w:rFonts w:ascii="Times New Roman" w:hAnsi="Times New Roman"/>
          <w:i/>
          <w:iCs/>
          <w:sz w:val="20"/>
          <w:szCs w:val="20"/>
        </w:rPr>
        <w:t>A</w:t>
      </w:r>
      <w:proofErr w:type="gramEnd"/>
      <w:r w:rsidRPr="00673062">
        <w:rPr>
          <w:rFonts w:ascii="Times New Roman" w:hAnsi="Times New Roman"/>
          <w:i/>
          <w:iCs/>
          <w:sz w:val="20"/>
          <w:szCs w:val="20"/>
        </w:rPr>
        <w:t xml:space="preserve"> history of school mathematics</w:t>
      </w:r>
      <w:r w:rsidRPr="00673062">
        <w:rPr>
          <w:rFonts w:ascii="Times New Roman" w:hAnsi="Times New Roman"/>
          <w:sz w:val="20"/>
          <w:szCs w:val="20"/>
        </w:rPr>
        <w:t xml:space="preserve"> (Vol. 2, pp. 1629–1700). Reston, VA: National Council of Teachers of Mathematics.</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Lester, F. K., &amp; Wiliam, D. (2000).</w:t>
      </w:r>
      <w:proofErr w:type="gramEnd"/>
      <w:r w:rsidRPr="00673062">
        <w:rPr>
          <w:rFonts w:ascii="Times New Roman" w:hAnsi="Times New Roman"/>
          <w:sz w:val="20"/>
          <w:szCs w:val="20"/>
        </w:rPr>
        <w:t xml:space="preserve"> The evidential basis for knowledge claims in mathematics education research. </w:t>
      </w:r>
      <w:r w:rsidRPr="00673062">
        <w:rPr>
          <w:rFonts w:ascii="Times New Roman" w:hAnsi="Times New Roman"/>
          <w:i/>
          <w:iCs/>
          <w:sz w:val="20"/>
          <w:szCs w:val="20"/>
        </w:rPr>
        <w:t>Journal for Research in Mathematics Education, 31</w:t>
      </w:r>
      <w:r w:rsidR="00DA5A4F">
        <w:rPr>
          <w:rFonts w:ascii="Times New Roman" w:hAnsi="Times New Roman"/>
          <w:iCs/>
          <w:sz w:val="20"/>
          <w:szCs w:val="20"/>
        </w:rPr>
        <w:t>(2)</w:t>
      </w:r>
      <w:r w:rsidRPr="00673062">
        <w:rPr>
          <w:rFonts w:ascii="Times New Roman" w:hAnsi="Times New Roman"/>
          <w:sz w:val="20"/>
          <w:szCs w:val="20"/>
        </w:rPr>
        <w:t>, 132–137.</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Mauthner, N. S., &amp; Doucet, A. (2003).</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Reflexive accounts and accounts of reflexivity in qualitative data analysis.</w:t>
      </w:r>
      <w:proofErr w:type="gramEnd"/>
      <w:r w:rsidRPr="00673062">
        <w:rPr>
          <w:rFonts w:ascii="Times New Roman" w:hAnsi="Times New Roman"/>
          <w:sz w:val="20"/>
          <w:szCs w:val="20"/>
        </w:rPr>
        <w:t xml:space="preserve"> </w:t>
      </w:r>
      <w:r w:rsidRPr="00673062">
        <w:rPr>
          <w:rFonts w:ascii="Times New Roman" w:hAnsi="Times New Roman"/>
          <w:i/>
          <w:iCs/>
          <w:sz w:val="20"/>
          <w:szCs w:val="20"/>
        </w:rPr>
        <w:t>Sociology</w:t>
      </w:r>
      <w:r w:rsidRPr="00673062">
        <w:rPr>
          <w:rFonts w:ascii="Times New Roman" w:hAnsi="Times New Roman"/>
          <w:sz w:val="20"/>
          <w:szCs w:val="20"/>
        </w:rPr>
        <w:t xml:space="preserve">, </w:t>
      </w:r>
      <w:r w:rsidRPr="00673062">
        <w:rPr>
          <w:rFonts w:ascii="Times New Roman" w:hAnsi="Times New Roman"/>
          <w:i/>
          <w:iCs/>
          <w:sz w:val="20"/>
          <w:szCs w:val="20"/>
        </w:rPr>
        <w:t>37</w:t>
      </w:r>
      <w:r w:rsidR="00DA5A4F">
        <w:rPr>
          <w:rFonts w:ascii="Times New Roman" w:hAnsi="Times New Roman"/>
          <w:iCs/>
          <w:sz w:val="20"/>
          <w:szCs w:val="20"/>
        </w:rPr>
        <w:t>(3)</w:t>
      </w:r>
      <w:r w:rsidRPr="00673062">
        <w:rPr>
          <w:rFonts w:ascii="Times New Roman" w:hAnsi="Times New Roman"/>
          <w:sz w:val="20"/>
          <w:szCs w:val="20"/>
        </w:rPr>
        <w:t>, 413–431.</w:t>
      </w:r>
    </w:p>
    <w:p w:rsidR="00093476" w:rsidRPr="00093476" w:rsidRDefault="00093476" w:rsidP="00093476">
      <w:pPr>
        <w:widowControl w:val="0"/>
        <w:autoSpaceDE w:val="0"/>
        <w:autoSpaceDN w:val="0"/>
        <w:adjustRightInd w:val="0"/>
        <w:ind w:left="360" w:hanging="360"/>
        <w:jc w:val="both"/>
        <w:rPr>
          <w:rFonts w:ascii="Times New Roman" w:hAnsi="Times New Roman"/>
          <w:sz w:val="20"/>
          <w:szCs w:val="20"/>
        </w:rPr>
      </w:pPr>
      <w:proofErr w:type="gramStart"/>
      <w:r w:rsidRPr="00093476">
        <w:rPr>
          <w:rFonts w:ascii="Times New Roman" w:hAnsi="Times New Roman"/>
          <w:sz w:val="20"/>
          <w:szCs w:val="20"/>
        </w:rPr>
        <w:t>National Council of Teachers of Mathematics.</w:t>
      </w:r>
      <w:proofErr w:type="gramEnd"/>
      <w:r w:rsidRPr="00093476">
        <w:rPr>
          <w:rFonts w:ascii="Times New Roman" w:hAnsi="Times New Roman"/>
          <w:sz w:val="20"/>
          <w:szCs w:val="20"/>
        </w:rPr>
        <w:t xml:space="preserve"> </w:t>
      </w:r>
      <w:proofErr w:type="gramStart"/>
      <w:r w:rsidRPr="00093476">
        <w:rPr>
          <w:rFonts w:ascii="Times New Roman" w:hAnsi="Times New Roman"/>
          <w:sz w:val="20"/>
          <w:szCs w:val="20"/>
        </w:rPr>
        <w:t xml:space="preserve">(1989). </w:t>
      </w:r>
      <w:r w:rsidRPr="00093476">
        <w:rPr>
          <w:rFonts w:ascii="Times New Roman" w:hAnsi="Times New Roman"/>
          <w:i/>
          <w:iCs/>
          <w:sz w:val="20"/>
          <w:szCs w:val="20"/>
        </w:rPr>
        <w:t>Curriculum and evaluation standards for school mathema</w:t>
      </w:r>
      <w:r w:rsidRPr="00093476">
        <w:rPr>
          <w:rFonts w:ascii="Times New Roman" w:hAnsi="Times New Roman"/>
          <w:i/>
          <w:iCs/>
          <w:sz w:val="20"/>
          <w:szCs w:val="20"/>
        </w:rPr>
        <w:t>t</w:t>
      </w:r>
      <w:r w:rsidRPr="00093476">
        <w:rPr>
          <w:rFonts w:ascii="Times New Roman" w:hAnsi="Times New Roman"/>
          <w:i/>
          <w:iCs/>
          <w:sz w:val="20"/>
          <w:szCs w:val="20"/>
        </w:rPr>
        <w:t>ics</w:t>
      </w:r>
      <w:r w:rsidRPr="00093476">
        <w:rPr>
          <w:rFonts w:ascii="Times New Roman" w:hAnsi="Times New Roman"/>
          <w:sz w:val="20"/>
          <w:szCs w:val="20"/>
        </w:rPr>
        <w:t>.</w:t>
      </w:r>
      <w:proofErr w:type="gramEnd"/>
      <w:r w:rsidRPr="00093476">
        <w:rPr>
          <w:rFonts w:ascii="Times New Roman" w:hAnsi="Times New Roman"/>
          <w:sz w:val="20"/>
          <w:szCs w:val="20"/>
        </w:rPr>
        <w:t xml:space="preserve"> Reston, VA: National Council of Teachers of Mathematics.</w:t>
      </w:r>
    </w:p>
    <w:p w:rsidR="00093476" w:rsidRPr="00093476" w:rsidRDefault="00093476" w:rsidP="00093476">
      <w:pPr>
        <w:widowControl w:val="0"/>
        <w:autoSpaceDE w:val="0"/>
        <w:autoSpaceDN w:val="0"/>
        <w:adjustRightInd w:val="0"/>
        <w:ind w:left="360" w:hanging="360"/>
        <w:jc w:val="both"/>
        <w:rPr>
          <w:rFonts w:ascii="Times New Roman" w:hAnsi="Times New Roman"/>
          <w:sz w:val="20"/>
          <w:szCs w:val="20"/>
        </w:rPr>
      </w:pPr>
      <w:proofErr w:type="gramStart"/>
      <w:r w:rsidRPr="00093476">
        <w:rPr>
          <w:rFonts w:ascii="Times New Roman" w:hAnsi="Times New Roman"/>
          <w:sz w:val="20"/>
          <w:szCs w:val="20"/>
        </w:rPr>
        <w:t>National Council of Teachers of Mathematics.</w:t>
      </w:r>
      <w:proofErr w:type="gramEnd"/>
      <w:r w:rsidRPr="00093476">
        <w:rPr>
          <w:rFonts w:ascii="Times New Roman" w:hAnsi="Times New Roman"/>
          <w:sz w:val="20"/>
          <w:szCs w:val="20"/>
        </w:rPr>
        <w:t xml:space="preserve"> </w:t>
      </w:r>
      <w:proofErr w:type="gramStart"/>
      <w:r w:rsidRPr="00093476">
        <w:rPr>
          <w:rFonts w:ascii="Times New Roman" w:hAnsi="Times New Roman"/>
          <w:sz w:val="20"/>
          <w:szCs w:val="20"/>
        </w:rPr>
        <w:t xml:space="preserve">(2000). </w:t>
      </w:r>
      <w:r w:rsidRPr="00093476">
        <w:rPr>
          <w:rFonts w:ascii="Times New Roman" w:hAnsi="Times New Roman"/>
          <w:i/>
          <w:iCs/>
          <w:sz w:val="20"/>
          <w:szCs w:val="20"/>
        </w:rPr>
        <w:t>Principles and standards for school mathematics</w:t>
      </w:r>
      <w:r w:rsidRPr="00093476">
        <w:rPr>
          <w:rFonts w:ascii="Times New Roman" w:hAnsi="Times New Roman"/>
          <w:sz w:val="20"/>
          <w:szCs w:val="20"/>
        </w:rPr>
        <w:t>.</w:t>
      </w:r>
      <w:proofErr w:type="gramEnd"/>
      <w:r w:rsidRPr="00093476">
        <w:rPr>
          <w:rFonts w:ascii="Times New Roman" w:hAnsi="Times New Roman"/>
          <w:sz w:val="20"/>
          <w:szCs w:val="20"/>
        </w:rPr>
        <w:t xml:space="preserve"> Reston, VA: National Cou</w:t>
      </w:r>
      <w:r>
        <w:rPr>
          <w:rFonts w:ascii="Times New Roman" w:hAnsi="Times New Roman"/>
          <w:sz w:val="20"/>
          <w:szCs w:val="20"/>
        </w:rPr>
        <w:t>ncil of Teachers of Mathematics.</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Ritchie, S. M., &amp; Rigano, D. L. (2001).</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Researcher-participant positioning in classroom research.</w:t>
      </w:r>
      <w:proofErr w:type="gramEnd"/>
      <w:r w:rsidRPr="00673062">
        <w:rPr>
          <w:rFonts w:ascii="Times New Roman" w:hAnsi="Times New Roman"/>
          <w:sz w:val="20"/>
          <w:szCs w:val="20"/>
        </w:rPr>
        <w:t xml:space="preserve"> </w:t>
      </w:r>
      <w:r w:rsidRPr="00673062">
        <w:rPr>
          <w:rFonts w:ascii="Times New Roman" w:hAnsi="Times New Roman"/>
          <w:i/>
          <w:iCs/>
          <w:sz w:val="20"/>
          <w:szCs w:val="20"/>
        </w:rPr>
        <w:t>International Journal of Qualitative Studies in Education</w:t>
      </w:r>
      <w:r w:rsidRPr="00673062">
        <w:rPr>
          <w:rFonts w:ascii="Times New Roman" w:hAnsi="Times New Roman"/>
          <w:sz w:val="20"/>
          <w:szCs w:val="20"/>
        </w:rPr>
        <w:t xml:space="preserve">, </w:t>
      </w:r>
      <w:r w:rsidRPr="00673062">
        <w:rPr>
          <w:rFonts w:ascii="Times New Roman" w:hAnsi="Times New Roman"/>
          <w:i/>
          <w:iCs/>
          <w:sz w:val="20"/>
          <w:szCs w:val="20"/>
        </w:rPr>
        <w:t>14</w:t>
      </w:r>
      <w:r w:rsidR="00DA5A4F">
        <w:rPr>
          <w:rFonts w:ascii="Times New Roman" w:hAnsi="Times New Roman"/>
          <w:iCs/>
          <w:sz w:val="20"/>
          <w:szCs w:val="20"/>
        </w:rPr>
        <w:t>(6)</w:t>
      </w:r>
      <w:r w:rsidRPr="00673062">
        <w:rPr>
          <w:rFonts w:ascii="Times New Roman" w:hAnsi="Times New Roman"/>
          <w:sz w:val="20"/>
          <w:szCs w:val="20"/>
        </w:rPr>
        <w:t>, 741–756.</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Rubin, H. J., &amp; Rubin, I. S. (2005).</w:t>
      </w:r>
      <w:proofErr w:type="gramEnd"/>
      <w:r w:rsidRPr="00673062">
        <w:rPr>
          <w:rFonts w:ascii="Times New Roman" w:hAnsi="Times New Roman"/>
          <w:sz w:val="20"/>
          <w:szCs w:val="20"/>
        </w:rPr>
        <w:t xml:space="preserve"> </w:t>
      </w:r>
      <w:r w:rsidRPr="00673062">
        <w:rPr>
          <w:rFonts w:ascii="Times New Roman" w:hAnsi="Times New Roman"/>
          <w:i/>
          <w:iCs/>
          <w:sz w:val="20"/>
          <w:szCs w:val="20"/>
        </w:rPr>
        <w:t>Qualitative interviewing: The art of hearing data</w:t>
      </w:r>
      <w:r w:rsidRPr="00673062">
        <w:rPr>
          <w:rFonts w:ascii="Times New Roman" w:hAnsi="Times New Roman"/>
          <w:sz w:val="20"/>
          <w:szCs w:val="20"/>
        </w:rPr>
        <w:t xml:space="preserve"> (2nd </w:t>
      </w:r>
      <w:proofErr w:type="gramStart"/>
      <w:r w:rsidRPr="00673062">
        <w:rPr>
          <w:rFonts w:ascii="Times New Roman" w:hAnsi="Times New Roman"/>
          <w:sz w:val="20"/>
          <w:szCs w:val="20"/>
        </w:rPr>
        <w:t>ed</w:t>
      </w:r>
      <w:proofErr w:type="gramEnd"/>
      <w:r w:rsidRPr="00673062">
        <w:rPr>
          <w:rFonts w:ascii="Times New Roman" w:hAnsi="Times New Roman"/>
          <w:sz w:val="20"/>
          <w:szCs w:val="20"/>
        </w:rPr>
        <w:t>.). Thousand Oaks, CA: Sage.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Ruthven, K., &amp; Goodchild, S. (2008). Linking researching with teaching: Towards synergy of scholarly and craft knowledge. </w:t>
      </w:r>
      <w:proofErr w:type="gramStart"/>
      <w:r w:rsidRPr="00673062">
        <w:rPr>
          <w:rFonts w:ascii="Times New Roman" w:hAnsi="Times New Roman"/>
          <w:sz w:val="20"/>
          <w:szCs w:val="20"/>
        </w:rPr>
        <w:t xml:space="preserve">In L. D. English (Ed.), </w:t>
      </w:r>
      <w:r w:rsidRPr="00673062">
        <w:rPr>
          <w:rFonts w:ascii="Times New Roman" w:hAnsi="Times New Roman"/>
          <w:i/>
          <w:iCs/>
          <w:sz w:val="20"/>
          <w:szCs w:val="20"/>
        </w:rPr>
        <w:t>Handbook of international research in mathematics education</w:t>
      </w:r>
      <w:r w:rsidRPr="00673062">
        <w:rPr>
          <w:rFonts w:ascii="Times New Roman" w:hAnsi="Times New Roman"/>
          <w:sz w:val="20"/>
          <w:szCs w:val="20"/>
        </w:rPr>
        <w:t xml:space="preserve"> (</w:t>
      </w:r>
      <w:r w:rsidR="0041295B">
        <w:rPr>
          <w:rFonts w:ascii="Times New Roman" w:hAnsi="Times New Roman"/>
          <w:sz w:val="20"/>
          <w:szCs w:val="20"/>
        </w:rPr>
        <w:t xml:space="preserve">2nd </w:t>
      </w:r>
      <w:r w:rsidRPr="00673062">
        <w:rPr>
          <w:rFonts w:ascii="Times New Roman" w:hAnsi="Times New Roman"/>
          <w:sz w:val="20"/>
          <w:szCs w:val="20"/>
        </w:rPr>
        <w:t>ed., pp. 561–588).</w:t>
      </w:r>
      <w:proofErr w:type="gramEnd"/>
      <w:r w:rsidRPr="00673062">
        <w:rPr>
          <w:rFonts w:ascii="Times New Roman" w:hAnsi="Times New Roman"/>
          <w:sz w:val="20"/>
          <w:szCs w:val="20"/>
        </w:rPr>
        <w:t xml:space="preserve"> New York, NY: Routledge.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St. Pierre, E. A. (1997). </w:t>
      </w:r>
      <w:proofErr w:type="gramStart"/>
      <w:r w:rsidRPr="00673062">
        <w:rPr>
          <w:rFonts w:ascii="Times New Roman" w:hAnsi="Times New Roman"/>
          <w:sz w:val="20"/>
          <w:szCs w:val="20"/>
        </w:rPr>
        <w:t xml:space="preserve">Methodology in the fold and the </w:t>
      </w:r>
      <w:proofErr w:type="spellStart"/>
      <w:r w:rsidRPr="00673062">
        <w:rPr>
          <w:rFonts w:ascii="Times New Roman" w:hAnsi="Times New Roman"/>
          <w:sz w:val="20"/>
          <w:szCs w:val="20"/>
        </w:rPr>
        <w:t>irruption</w:t>
      </w:r>
      <w:proofErr w:type="spellEnd"/>
      <w:r w:rsidRPr="00673062">
        <w:rPr>
          <w:rFonts w:ascii="Times New Roman" w:hAnsi="Times New Roman"/>
          <w:sz w:val="20"/>
          <w:szCs w:val="20"/>
        </w:rPr>
        <w:t xml:space="preserve"> of </w:t>
      </w:r>
      <w:proofErr w:type="spellStart"/>
      <w:r w:rsidRPr="00673062">
        <w:rPr>
          <w:rFonts w:ascii="Times New Roman" w:hAnsi="Times New Roman"/>
          <w:sz w:val="20"/>
          <w:szCs w:val="20"/>
        </w:rPr>
        <w:t>transgressive</w:t>
      </w:r>
      <w:proofErr w:type="spellEnd"/>
      <w:r w:rsidRPr="00673062">
        <w:rPr>
          <w:rFonts w:ascii="Times New Roman" w:hAnsi="Times New Roman"/>
          <w:sz w:val="20"/>
          <w:szCs w:val="20"/>
        </w:rPr>
        <w:t xml:space="preserve"> data.</w:t>
      </w:r>
      <w:proofErr w:type="gramEnd"/>
      <w:r w:rsidRPr="00673062">
        <w:rPr>
          <w:rFonts w:ascii="Times New Roman" w:hAnsi="Times New Roman"/>
          <w:sz w:val="20"/>
          <w:szCs w:val="20"/>
        </w:rPr>
        <w:t xml:space="preserve"> </w:t>
      </w:r>
      <w:r w:rsidRPr="00673062">
        <w:rPr>
          <w:rFonts w:ascii="Times New Roman" w:hAnsi="Times New Roman"/>
          <w:i/>
          <w:iCs/>
          <w:sz w:val="20"/>
          <w:szCs w:val="20"/>
        </w:rPr>
        <w:t>International Journal of Qualitative Studies in Education</w:t>
      </w:r>
      <w:r w:rsidRPr="00673062">
        <w:rPr>
          <w:rFonts w:ascii="Times New Roman" w:hAnsi="Times New Roman"/>
          <w:sz w:val="20"/>
          <w:szCs w:val="20"/>
        </w:rPr>
        <w:t xml:space="preserve">, </w:t>
      </w:r>
      <w:r w:rsidRPr="00673062">
        <w:rPr>
          <w:rFonts w:ascii="Times New Roman" w:hAnsi="Times New Roman"/>
          <w:i/>
          <w:iCs/>
          <w:sz w:val="20"/>
          <w:szCs w:val="20"/>
        </w:rPr>
        <w:t>10</w:t>
      </w:r>
      <w:r w:rsidR="00D45DCC">
        <w:rPr>
          <w:rFonts w:ascii="Times New Roman" w:hAnsi="Times New Roman"/>
          <w:iCs/>
          <w:sz w:val="20"/>
          <w:szCs w:val="20"/>
        </w:rPr>
        <w:t>(2)</w:t>
      </w:r>
      <w:r w:rsidRPr="00673062">
        <w:rPr>
          <w:rFonts w:ascii="Times New Roman" w:hAnsi="Times New Roman"/>
          <w:sz w:val="20"/>
          <w:szCs w:val="20"/>
        </w:rPr>
        <w:t>, 175–189.</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St. Pierre, E. A. (2011). Post qualitative research: The critique and the coming after. In N. </w:t>
      </w:r>
      <w:r w:rsidR="0041295B">
        <w:rPr>
          <w:rFonts w:ascii="Times New Roman" w:hAnsi="Times New Roman"/>
          <w:sz w:val="20"/>
          <w:szCs w:val="20"/>
        </w:rPr>
        <w:t xml:space="preserve">K. </w:t>
      </w:r>
      <w:proofErr w:type="spellStart"/>
      <w:r w:rsidRPr="00673062">
        <w:rPr>
          <w:rFonts w:ascii="Times New Roman" w:hAnsi="Times New Roman"/>
          <w:sz w:val="20"/>
          <w:szCs w:val="20"/>
        </w:rPr>
        <w:t>Denzin</w:t>
      </w:r>
      <w:proofErr w:type="spellEnd"/>
      <w:r w:rsidRPr="00673062">
        <w:rPr>
          <w:rFonts w:ascii="Times New Roman" w:hAnsi="Times New Roman"/>
          <w:sz w:val="20"/>
          <w:szCs w:val="20"/>
        </w:rPr>
        <w:t xml:space="preserve"> &amp; Y. </w:t>
      </w:r>
      <w:r w:rsidR="0041295B">
        <w:rPr>
          <w:rFonts w:ascii="Times New Roman" w:hAnsi="Times New Roman"/>
          <w:sz w:val="20"/>
          <w:szCs w:val="20"/>
        </w:rPr>
        <w:t xml:space="preserve">S. </w:t>
      </w:r>
      <w:r w:rsidRPr="00673062">
        <w:rPr>
          <w:rFonts w:ascii="Times New Roman" w:hAnsi="Times New Roman"/>
          <w:sz w:val="20"/>
          <w:szCs w:val="20"/>
        </w:rPr>
        <w:t>Li</w:t>
      </w:r>
      <w:r w:rsidRPr="00673062">
        <w:rPr>
          <w:rFonts w:ascii="Times New Roman" w:hAnsi="Times New Roman"/>
          <w:sz w:val="20"/>
          <w:szCs w:val="20"/>
        </w:rPr>
        <w:t>n</w:t>
      </w:r>
      <w:r w:rsidRPr="00673062">
        <w:rPr>
          <w:rFonts w:ascii="Times New Roman" w:hAnsi="Times New Roman"/>
          <w:sz w:val="20"/>
          <w:szCs w:val="20"/>
        </w:rPr>
        <w:t xml:space="preserve">coln (Eds.), </w:t>
      </w:r>
      <w:r w:rsidR="00D45DCC">
        <w:rPr>
          <w:rFonts w:ascii="Times New Roman" w:hAnsi="Times New Roman"/>
          <w:i/>
          <w:sz w:val="20"/>
          <w:szCs w:val="20"/>
        </w:rPr>
        <w:t>H</w:t>
      </w:r>
      <w:r w:rsidRPr="00D45DCC">
        <w:rPr>
          <w:rFonts w:ascii="Times New Roman" w:hAnsi="Times New Roman"/>
          <w:i/>
          <w:sz w:val="20"/>
          <w:szCs w:val="20"/>
        </w:rPr>
        <w:t>andbook of qualitative research</w:t>
      </w:r>
      <w:r w:rsidRPr="00673062">
        <w:rPr>
          <w:rFonts w:ascii="Times New Roman" w:hAnsi="Times New Roman"/>
          <w:sz w:val="20"/>
          <w:szCs w:val="20"/>
        </w:rPr>
        <w:t xml:space="preserve"> (4th ed., pp. 611–625). Thousand Oaks, CA: Sage.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Saldaña, J. (2009). </w:t>
      </w:r>
      <w:proofErr w:type="gramStart"/>
      <w:r w:rsidRPr="00673062">
        <w:rPr>
          <w:rFonts w:ascii="Times New Roman" w:hAnsi="Times New Roman"/>
          <w:i/>
          <w:iCs/>
          <w:sz w:val="20"/>
          <w:szCs w:val="20"/>
        </w:rPr>
        <w:t>The coding manual for qualitative researchers</w:t>
      </w:r>
      <w:r w:rsidRPr="00673062">
        <w:rPr>
          <w:rFonts w:ascii="Times New Roman" w:hAnsi="Times New Roman"/>
          <w:sz w:val="20"/>
          <w:szCs w:val="20"/>
        </w:rPr>
        <w:t>.</w:t>
      </w:r>
      <w:proofErr w:type="gramEnd"/>
      <w:r w:rsidRPr="00673062">
        <w:rPr>
          <w:rFonts w:ascii="Times New Roman" w:hAnsi="Times New Roman"/>
          <w:sz w:val="20"/>
          <w:szCs w:val="20"/>
        </w:rPr>
        <w:t xml:space="preserve"> Los Angeles, CA: Sage. </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Schoenfeld, A. H. (2008). </w:t>
      </w:r>
      <w:proofErr w:type="gramStart"/>
      <w:r w:rsidRPr="00673062">
        <w:rPr>
          <w:rFonts w:ascii="Times New Roman" w:hAnsi="Times New Roman"/>
          <w:sz w:val="20"/>
          <w:szCs w:val="20"/>
        </w:rPr>
        <w:t>Research methods in (mathematics) education.</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 xml:space="preserve">In L. D. English (Ed.), </w:t>
      </w:r>
      <w:r w:rsidRPr="00673062">
        <w:rPr>
          <w:rFonts w:ascii="Times New Roman" w:hAnsi="Times New Roman"/>
          <w:i/>
          <w:iCs/>
          <w:sz w:val="20"/>
          <w:szCs w:val="20"/>
        </w:rPr>
        <w:t>Handbook of inte</w:t>
      </w:r>
      <w:r w:rsidRPr="00673062">
        <w:rPr>
          <w:rFonts w:ascii="Times New Roman" w:hAnsi="Times New Roman"/>
          <w:i/>
          <w:iCs/>
          <w:sz w:val="20"/>
          <w:szCs w:val="20"/>
        </w:rPr>
        <w:t>r</w:t>
      </w:r>
      <w:r w:rsidRPr="00673062">
        <w:rPr>
          <w:rFonts w:ascii="Times New Roman" w:hAnsi="Times New Roman"/>
          <w:i/>
          <w:iCs/>
          <w:sz w:val="20"/>
          <w:szCs w:val="20"/>
        </w:rPr>
        <w:t>national research in mathematics education</w:t>
      </w:r>
      <w:r w:rsidRPr="00673062">
        <w:rPr>
          <w:rFonts w:ascii="Times New Roman" w:hAnsi="Times New Roman"/>
          <w:sz w:val="20"/>
          <w:szCs w:val="20"/>
        </w:rPr>
        <w:t xml:space="preserve"> (</w:t>
      </w:r>
      <w:r w:rsidR="0041295B">
        <w:rPr>
          <w:rFonts w:ascii="Times New Roman" w:hAnsi="Times New Roman"/>
          <w:sz w:val="20"/>
          <w:szCs w:val="20"/>
        </w:rPr>
        <w:t xml:space="preserve">2nd </w:t>
      </w:r>
      <w:r w:rsidRPr="00673062">
        <w:rPr>
          <w:rFonts w:ascii="Times New Roman" w:hAnsi="Times New Roman"/>
          <w:sz w:val="20"/>
          <w:szCs w:val="20"/>
        </w:rPr>
        <w:t>ed., pp. 467–519).</w:t>
      </w:r>
      <w:proofErr w:type="gramEnd"/>
      <w:r w:rsidRPr="00673062">
        <w:rPr>
          <w:rFonts w:ascii="Times New Roman" w:hAnsi="Times New Roman"/>
          <w:sz w:val="20"/>
          <w:szCs w:val="20"/>
        </w:rPr>
        <w:t xml:space="preserve"> New York, NY: Routledge.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Senger, E. S. (1998–1999). Reflective reform in mathematics: The recursive nature of teacher change. </w:t>
      </w:r>
      <w:r w:rsidRPr="00673062">
        <w:rPr>
          <w:rFonts w:ascii="Times New Roman" w:hAnsi="Times New Roman"/>
          <w:i/>
          <w:iCs/>
          <w:sz w:val="20"/>
          <w:szCs w:val="20"/>
        </w:rPr>
        <w:t>Educational Studies in Mathematics, 37</w:t>
      </w:r>
      <w:r w:rsidR="00D45DCC">
        <w:rPr>
          <w:rFonts w:ascii="Times New Roman" w:hAnsi="Times New Roman"/>
          <w:iCs/>
          <w:sz w:val="20"/>
          <w:szCs w:val="20"/>
        </w:rPr>
        <w:t>(3)</w:t>
      </w:r>
      <w:r w:rsidRPr="00673062">
        <w:rPr>
          <w:rFonts w:ascii="Times New Roman" w:hAnsi="Times New Roman"/>
          <w:sz w:val="20"/>
          <w:szCs w:val="20"/>
        </w:rPr>
        <w:t xml:space="preserve">, 199–221. </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Skovsmose, O. (2012). </w:t>
      </w:r>
      <w:proofErr w:type="gramStart"/>
      <w:r w:rsidRPr="00673062">
        <w:rPr>
          <w:rFonts w:ascii="Times New Roman" w:hAnsi="Times New Roman"/>
          <w:sz w:val="20"/>
          <w:szCs w:val="20"/>
        </w:rPr>
        <w:t xml:space="preserve">Towards a critical mathematics education research </w:t>
      </w:r>
      <w:proofErr w:type="spellStart"/>
      <w:r w:rsidRPr="00673062">
        <w:rPr>
          <w:rFonts w:ascii="Times New Roman" w:hAnsi="Times New Roman"/>
          <w:sz w:val="20"/>
          <w:szCs w:val="20"/>
        </w:rPr>
        <w:t>programme</w:t>
      </w:r>
      <w:proofErr w:type="spellEnd"/>
      <w:r w:rsidRPr="00673062">
        <w:rPr>
          <w:rFonts w:ascii="Times New Roman" w:hAnsi="Times New Roman"/>
          <w:sz w:val="20"/>
          <w:szCs w:val="20"/>
        </w:rPr>
        <w:t>?</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 xml:space="preserve">In O. Skovsmose &amp; B. Greer (Eds.), </w:t>
      </w:r>
      <w:r w:rsidRPr="00673062">
        <w:rPr>
          <w:rFonts w:ascii="Times New Roman" w:hAnsi="Times New Roman"/>
          <w:i/>
          <w:iCs/>
          <w:sz w:val="20"/>
          <w:szCs w:val="20"/>
        </w:rPr>
        <w:t>Opening the cage: Critique and politics of mathematics education</w:t>
      </w:r>
      <w:r w:rsidRPr="00673062">
        <w:rPr>
          <w:rFonts w:ascii="Times New Roman" w:hAnsi="Times New Roman"/>
          <w:sz w:val="20"/>
          <w:szCs w:val="20"/>
        </w:rPr>
        <w:t xml:space="preserve"> (pp. 343–368).</w:t>
      </w:r>
      <w:proofErr w:type="gramEnd"/>
      <w:r w:rsidRPr="00673062">
        <w:rPr>
          <w:rFonts w:ascii="Times New Roman" w:hAnsi="Times New Roman"/>
          <w:sz w:val="20"/>
          <w:szCs w:val="20"/>
        </w:rPr>
        <w:t xml:space="preserve"> Rotterdam, </w:t>
      </w:r>
      <w:proofErr w:type="gramStart"/>
      <w:r w:rsidRPr="00673062">
        <w:rPr>
          <w:rFonts w:ascii="Times New Roman" w:hAnsi="Times New Roman"/>
          <w:sz w:val="20"/>
          <w:szCs w:val="20"/>
        </w:rPr>
        <w:t>The</w:t>
      </w:r>
      <w:proofErr w:type="gramEnd"/>
      <w:r w:rsidRPr="00673062">
        <w:rPr>
          <w:rFonts w:ascii="Times New Roman" w:hAnsi="Times New Roman"/>
          <w:sz w:val="20"/>
          <w:szCs w:val="20"/>
        </w:rPr>
        <w:t xml:space="preserve"> Netherlands: Sense.</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Skovsmose, O., &amp; Borba, M. (2004).</w:t>
      </w:r>
      <w:proofErr w:type="gramEnd"/>
      <w:r w:rsidRPr="00673062">
        <w:rPr>
          <w:rFonts w:ascii="Times New Roman" w:hAnsi="Times New Roman"/>
          <w:sz w:val="20"/>
          <w:szCs w:val="20"/>
        </w:rPr>
        <w:t xml:space="preserve"> </w:t>
      </w:r>
      <w:proofErr w:type="gramStart"/>
      <w:r w:rsidRPr="00673062">
        <w:rPr>
          <w:rFonts w:ascii="Times New Roman" w:hAnsi="Times New Roman"/>
          <w:sz w:val="20"/>
          <w:szCs w:val="20"/>
        </w:rPr>
        <w:t>Research methodology and critical mathematics education.</w:t>
      </w:r>
      <w:proofErr w:type="gramEnd"/>
      <w:r w:rsidRPr="00673062">
        <w:rPr>
          <w:rFonts w:ascii="Times New Roman" w:hAnsi="Times New Roman"/>
          <w:sz w:val="20"/>
          <w:szCs w:val="20"/>
        </w:rPr>
        <w:t xml:space="preserve"> In P. Valero &amp; R. Zevenbergen (Eds.), </w:t>
      </w:r>
      <w:proofErr w:type="gramStart"/>
      <w:r w:rsidRPr="00673062">
        <w:rPr>
          <w:rFonts w:ascii="Times New Roman" w:hAnsi="Times New Roman"/>
          <w:i/>
          <w:iCs/>
          <w:sz w:val="20"/>
          <w:szCs w:val="20"/>
        </w:rPr>
        <w:t>Researching</w:t>
      </w:r>
      <w:proofErr w:type="gramEnd"/>
      <w:r w:rsidRPr="00673062">
        <w:rPr>
          <w:rFonts w:ascii="Times New Roman" w:hAnsi="Times New Roman"/>
          <w:i/>
          <w:iCs/>
          <w:sz w:val="20"/>
          <w:szCs w:val="20"/>
        </w:rPr>
        <w:t xml:space="preserve"> the socio-political dimensions of mathematics education: Issues of power in theory and methodology</w:t>
      </w:r>
      <w:r w:rsidRPr="00673062">
        <w:rPr>
          <w:rFonts w:ascii="Times New Roman" w:hAnsi="Times New Roman"/>
          <w:sz w:val="20"/>
          <w:szCs w:val="20"/>
        </w:rPr>
        <w:t xml:space="preserve"> (pp. 207–226). </w:t>
      </w:r>
      <w:r w:rsidRPr="00673062">
        <w:rPr>
          <w:rFonts w:ascii="Times New Roman" w:hAnsi="Times New Roman"/>
          <w:bCs/>
          <w:sz w:val="20"/>
          <w:szCs w:val="20"/>
        </w:rPr>
        <w:t xml:space="preserve">Dordrecht, </w:t>
      </w:r>
      <w:proofErr w:type="gramStart"/>
      <w:r w:rsidRPr="00673062">
        <w:rPr>
          <w:rFonts w:ascii="Times New Roman" w:hAnsi="Times New Roman"/>
          <w:bCs/>
          <w:sz w:val="20"/>
          <w:szCs w:val="20"/>
        </w:rPr>
        <w:t>The</w:t>
      </w:r>
      <w:proofErr w:type="gramEnd"/>
      <w:r w:rsidRPr="00673062">
        <w:rPr>
          <w:rFonts w:ascii="Times New Roman" w:hAnsi="Times New Roman"/>
          <w:bCs/>
          <w:sz w:val="20"/>
          <w:szCs w:val="20"/>
        </w:rPr>
        <w:t xml:space="preserve"> Netherlands: Kluwer</w:t>
      </w:r>
      <w:r w:rsidRPr="00673062">
        <w:rPr>
          <w:rFonts w:ascii="Times New Roman" w:hAnsi="Times New Roman"/>
          <w:sz w:val="20"/>
          <w:szCs w:val="20"/>
        </w:rPr>
        <w:t>.</w:t>
      </w:r>
    </w:p>
    <w:p w:rsidR="00673062" w:rsidRPr="00673062" w:rsidRDefault="00673062" w:rsidP="00673062">
      <w:pPr>
        <w:widowControl w:val="0"/>
        <w:autoSpaceDE w:val="0"/>
        <w:autoSpaceDN w:val="0"/>
        <w:adjustRightInd w:val="0"/>
        <w:ind w:left="360" w:hanging="360"/>
        <w:jc w:val="both"/>
        <w:rPr>
          <w:rFonts w:ascii="Times New Roman" w:hAnsi="Times New Roman"/>
          <w:bCs/>
          <w:sz w:val="20"/>
          <w:szCs w:val="20"/>
        </w:rPr>
      </w:pPr>
      <w:r w:rsidRPr="00673062">
        <w:rPr>
          <w:rFonts w:ascii="Times New Roman" w:hAnsi="Times New Roman"/>
          <w:bCs/>
          <w:sz w:val="20"/>
          <w:szCs w:val="20"/>
        </w:rPr>
        <w:t xml:space="preserve">Sierpinska, A., &amp; Lerman, S. (1996). </w:t>
      </w:r>
      <w:proofErr w:type="gramStart"/>
      <w:r w:rsidRPr="00673062">
        <w:rPr>
          <w:rFonts w:ascii="Times New Roman" w:hAnsi="Times New Roman"/>
          <w:bCs/>
          <w:sz w:val="20"/>
          <w:szCs w:val="20"/>
        </w:rPr>
        <w:t>Epi</w:t>
      </w:r>
      <w:r w:rsidR="00D45DCC">
        <w:rPr>
          <w:rFonts w:ascii="Times New Roman" w:hAnsi="Times New Roman"/>
          <w:bCs/>
          <w:sz w:val="20"/>
          <w:szCs w:val="20"/>
        </w:rPr>
        <w:t>s</w:t>
      </w:r>
      <w:r w:rsidRPr="00673062">
        <w:rPr>
          <w:rFonts w:ascii="Times New Roman" w:hAnsi="Times New Roman"/>
          <w:bCs/>
          <w:sz w:val="20"/>
          <w:szCs w:val="20"/>
        </w:rPr>
        <w:t>temologies of mathematics and of mathematics education.</w:t>
      </w:r>
      <w:proofErr w:type="gramEnd"/>
      <w:r w:rsidRPr="00673062">
        <w:rPr>
          <w:rFonts w:ascii="Times New Roman" w:hAnsi="Times New Roman"/>
          <w:bCs/>
          <w:sz w:val="20"/>
          <w:szCs w:val="20"/>
        </w:rPr>
        <w:t xml:space="preserve"> In A. J. Bishop, J. Clements, C. Keitel, J. Kilpatrick &amp; C. </w:t>
      </w:r>
      <w:proofErr w:type="spellStart"/>
      <w:r w:rsidRPr="00673062">
        <w:rPr>
          <w:rFonts w:ascii="Times New Roman" w:hAnsi="Times New Roman"/>
          <w:bCs/>
          <w:sz w:val="20"/>
          <w:szCs w:val="20"/>
        </w:rPr>
        <w:t>Laborde</w:t>
      </w:r>
      <w:proofErr w:type="spellEnd"/>
      <w:r w:rsidRPr="00673062">
        <w:rPr>
          <w:rFonts w:ascii="Times New Roman" w:hAnsi="Times New Roman"/>
          <w:bCs/>
          <w:sz w:val="20"/>
          <w:szCs w:val="20"/>
        </w:rPr>
        <w:t xml:space="preserve"> (Eds.), </w:t>
      </w:r>
      <w:r w:rsidRPr="00673062">
        <w:rPr>
          <w:rFonts w:ascii="Times New Roman" w:hAnsi="Times New Roman"/>
          <w:bCs/>
          <w:i/>
          <w:iCs/>
          <w:sz w:val="20"/>
          <w:szCs w:val="20"/>
        </w:rPr>
        <w:t>International handbook of mathematics education</w:t>
      </w:r>
      <w:r w:rsidRPr="00673062">
        <w:rPr>
          <w:rFonts w:ascii="Times New Roman" w:hAnsi="Times New Roman"/>
          <w:bCs/>
          <w:sz w:val="20"/>
          <w:szCs w:val="20"/>
        </w:rPr>
        <w:t xml:space="preserve"> (Vol. 2, pp. 827–876). Dordrecht, </w:t>
      </w:r>
      <w:proofErr w:type="gramStart"/>
      <w:r w:rsidRPr="00673062">
        <w:rPr>
          <w:rFonts w:ascii="Times New Roman" w:hAnsi="Times New Roman"/>
          <w:bCs/>
          <w:sz w:val="20"/>
          <w:szCs w:val="20"/>
        </w:rPr>
        <w:t>The</w:t>
      </w:r>
      <w:proofErr w:type="gramEnd"/>
      <w:r w:rsidRPr="00673062">
        <w:rPr>
          <w:rFonts w:ascii="Times New Roman" w:hAnsi="Times New Roman"/>
          <w:bCs/>
          <w:sz w:val="20"/>
          <w:szCs w:val="20"/>
        </w:rPr>
        <w:t xml:space="preserve"> Netherlands: Kluwer.</w:t>
      </w:r>
    </w:p>
    <w:p w:rsidR="00673062" w:rsidRPr="00673062" w:rsidRDefault="00673062" w:rsidP="00673062">
      <w:pPr>
        <w:widowControl w:val="0"/>
        <w:autoSpaceDE w:val="0"/>
        <w:autoSpaceDN w:val="0"/>
        <w:adjustRightInd w:val="0"/>
        <w:ind w:left="360" w:hanging="360"/>
        <w:jc w:val="both"/>
        <w:rPr>
          <w:rFonts w:ascii="Times New Roman" w:hAnsi="Times New Roman"/>
          <w:bCs/>
          <w:sz w:val="20"/>
          <w:szCs w:val="20"/>
        </w:rPr>
      </w:pPr>
      <w:proofErr w:type="gramStart"/>
      <w:r w:rsidRPr="00673062">
        <w:rPr>
          <w:rFonts w:ascii="Times New Roman" w:hAnsi="Times New Roman"/>
          <w:bCs/>
          <w:sz w:val="20"/>
          <w:szCs w:val="20"/>
        </w:rPr>
        <w:t>Steiner, H.-G.</w:t>
      </w:r>
      <w:proofErr w:type="gramEnd"/>
      <w:r w:rsidRPr="00673062">
        <w:rPr>
          <w:rFonts w:ascii="Times New Roman" w:hAnsi="Times New Roman"/>
          <w:bCs/>
          <w:sz w:val="20"/>
          <w:szCs w:val="20"/>
        </w:rPr>
        <w:t xml:space="preserve"> (1985). Theory of mathematics education (TME): An introduction. </w:t>
      </w:r>
      <w:proofErr w:type="gramStart"/>
      <w:r w:rsidRPr="00673062">
        <w:rPr>
          <w:rFonts w:ascii="Times New Roman" w:hAnsi="Times New Roman"/>
          <w:bCs/>
          <w:i/>
          <w:iCs/>
          <w:sz w:val="20"/>
          <w:szCs w:val="20"/>
        </w:rPr>
        <w:t>For the Learning of Mathematics, 5</w:t>
      </w:r>
      <w:r w:rsidRPr="00673062">
        <w:rPr>
          <w:rFonts w:ascii="Times New Roman" w:hAnsi="Times New Roman"/>
          <w:bCs/>
          <w:sz w:val="20"/>
          <w:szCs w:val="20"/>
        </w:rPr>
        <w:t>(2), 11–17.</w:t>
      </w:r>
      <w:proofErr w:type="gramEnd"/>
      <w:r w:rsidRPr="00673062">
        <w:rPr>
          <w:rFonts w:ascii="Times New Roman" w:hAnsi="Times New Roman"/>
          <w:bCs/>
          <w:sz w:val="20"/>
          <w:szCs w:val="20"/>
        </w:rPr>
        <w:t xml:space="preserve"> </w:t>
      </w:r>
    </w:p>
    <w:p w:rsidR="00673062" w:rsidRPr="00673062" w:rsidRDefault="00673062" w:rsidP="00673062">
      <w:pPr>
        <w:widowControl w:val="0"/>
        <w:autoSpaceDE w:val="0"/>
        <w:autoSpaceDN w:val="0"/>
        <w:adjustRightInd w:val="0"/>
        <w:ind w:left="360" w:hanging="360"/>
        <w:jc w:val="both"/>
        <w:rPr>
          <w:rFonts w:ascii="Times New Roman" w:hAnsi="Times New Roman"/>
          <w:bCs/>
          <w:sz w:val="20"/>
          <w:szCs w:val="20"/>
        </w:rPr>
      </w:pPr>
      <w:proofErr w:type="gramStart"/>
      <w:r w:rsidRPr="00673062">
        <w:rPr>
          <w:rFonts w:ascii="Times New Roman" w:hAnsi="Times New Roman"/>
          <w:bCs/>
          <w:sz w:val="20"/>
          <w:szCs w:val="20"/>
        </w:rPr>
        <w:lastRenderedPageBreak/>
        <w:t>Steiner, H.-G.</w:t>
      </w:r>
      <w:proofErr w:type="gramEnd"/>
      <w:r w:rsidRPr="00673062">
        <w:rPr>
          <w:rFonts w:ascii="Times New Roman" w:hAnsi="Times New Roman"/>
          <w:bCs/>
          <w:sz w:val="20"/>
          <w:szCs w:val="20"/>
        </w:rPr>
        <w:t xml:space="preserve"> </w:t>
      </w:r>
      <w:proofErr w:type="gramStart"/>
      <w:r w:rsidRPr="00673062">
        <w:rPr>
          <w:rFonts w:ascii="Times New Roman" w:hAnsi="Times New Roman"/>
          <w:bCs/>
          <w:sz w:val="20"/>
          <w:szCs w:val="20"/>
        </w:rPr>
        <w:t>(1987). Philosophical and epistemological aspects of mathematics and their interaction with theory and practice in mathematics education.</w:t>
      </w:r>
      <w:proofErr w:type="gramEnd"/>
      <w:r w:rsidRPr="00673062">
        <w:rPr>
          <w:rFonts w:ascii="Times New Roman" w:hAnsi="Times New Roman"/>
          <w:bCs/>
          <w:sz w:val="20"/>
          <w:szCs w:val="20"/>
        </w:rPr>
        <w:t xml:space="preserve"> </w:t>
      </w:r>
      <w:proofErr w:type="gramStart"/>
      <w:r w:rsidRPr="00673062">
        <w:rPr>
          <w:rFonts w:ascii="Times New Roman" w:hAnsi="Times New Roman"/>
          <w:bCs/>
          <w:i/>
          <w:iCs/>
          <w:sz w:val="20"/>
          <w:szCs w:val="20"/>
        </w:rPr>
        <w:t>For the Learning of Mathematics, 7</w:t>
      </w:r>
      <w:r w:rsidRPr="00673062">
        <w:rPr>
          <w:rFonts w:ascii="Times New Roman" w:hAnsi="Times New Roman"/>
          <w:bCs/>
          <w:sz w:val="20"/>
          <w:szCs w:val="20"/>
        </w:rPr>
        <w:t>(1), 7–13.</w:t>
      </w:r>
      <w:proofErr w:type="gramEnd"/>
      <w:r w:rsidRPr="00673062">
        <w:rPr>
          <w:rFonts w:ascii="Times New Roman" w:hAnsi="Times New Roman"/>
          <w:bCs/>
          <w:sz w:val="20"/>
          <w:szCs w:val="20"/>
        </w:rPr>
        <w:t xml:space="preserve"> </w:t>
      </w:r>
    </w:p>
    <w:p w:rsidR="00673062" w:rsidRPr="008F3217" w:rsidRDefault="00673062" w:rsidP="00673062">
      <w:pPr>
        <w:widowControl w:val="0"/>
        <w:autoSpaceDE w:val="0"/>
        <w:autoSpaceDN w:val="0"/>
        <w:adjustRightInd w:val="0"/>
        <w:ind w:left="360" w:hanging="360"/>
        <w:jc w:val="both"/>
        <w:rPr>
          <w:rFonts w:ascii="Times New Roman" w:hAnsi="Times New Roman"/>
          <w:sz w:val="20"/>
          <w:szCs w:val="20"/>
        </w:rPr>
      </w:pPr>
      <w:r w:rsidRPr="008F3217">
        <w:rPr>
          <w:rFonts w:ascii="Times New Roman" w:hAnsi="Times New Roman"/>
          <w:sz w:val="20"/>
          <w:szCs w:val="20"/>
        </w:rPr>
        <w:t>Stinson, D. W. (2009). The proliferation of theoretical paradigms quandary: How one novice researcher used ecle</w:t>
      </w:r>
      <w:r w:rsidRPr="008F3217">
        <w:rPr>
          <w:rFonts w:ascii="Times New Roman" w:hAnsi="Times New Roman"/>
          <w:sz w:val="20"/>
          <w:szCs w:val="20"/>
        </w:rPr>
        <w:t>c</w:t>
      </w:r>
      <w:r w:rsidRPr="008F3217">
        <w:rPr>
          <w:rFonts w:ascii="Times New Roman" w:hAnsi="Times New Roman"/>
          <w:sz w:val="20"/>
          <w:szCs w:val="20"/>
        </w:rPr>
        <w:t xml:space="preserve">ticism as a solution. </w:t>
      </w:r>
      <w:r w:rsidRPr="008F3217">
        <w:rPr>
          <w:rFonts w:ascii="Times New Roman" w:hAnsi="Times New Roman"/>
          <w:i/>
          <w:sz w:val="20"/>
          <w:szCs w:val="20"/>
        </w:rPr>
        <w:t>The Qualitative Report, 14</w:t>
      </w:r>
      <w:r w:rsidRPr="008F3217">
        <w:rPr>
          <w:rFonts w:ascii="Times New Roman" w:hAnsi="Times New Roman"/>
          <w:sz w:val="20"/>
          <w:szCs w:val="20"/>
        </w:rPr>
        <w:t>(3), 498–523.</w:t>
      </w:r>
    </w:p>
    <w:p w:rsidR="00D45DCC" w:rsidRDefault="00673062" w:rsidP="00093476">
      <w:pPr>
        <w:widowControl w:val="0"/>
        <w:autoSpaceDE w:val="0"/>
        <w:autoSpaceDN w:val="0"/>
        <w:adjustRightInd w:val="0"/>
        <w:ind w:left="360" w:hanging="360"/>
        <w:jc w:val="both"/>
        <w:rPr>
          <w:rFonts w:ascii="Times New Roman" w:hAnsi="Times New Roman"/>
          <w:sz w:val="20"/>
          <w:szCs w:val="20"/>
        </w:rPr>
      </w:pPr>
      <w:proofErr w:type="gramStart"/>
      <w:r w:rsidRPr="008F3217">
        <w:rPr>
          <w:rFonts w:ascii="Times New Roman" w:hAnsi="Times New Roman"/>
          <w:sz w:val="20"/>
          <w:szCs w:val="20"/>
        </w:rPr>
        <w:t>Stinson, D. W., &amp; Bullock, E. C. (2012a).</w:t>
      </w:r>
      <w:proofErr w:type="gramEnd"/>
      <w:r w:rsidRPr="008F3217">
        <w:rPr>
          <w:rFonts w:ascii="Times New Roman" w:hAnsi="Times New Roman"/>
          <w:sz w:val="20"/>
          <w:szCs w:val="20"/>
        </w:rPr>
        <w:t xml:space="preserve"> Critical postmodern theory in mathematics education research: </w:t>
      </w:r>
      <w:proofErr w:type="gramStart"/>
      <w:r w:rsidRPr="008F3217">
        <w:rPr>
          <w:rFonts w:ascii="Times New Roman" w:hAnsi="Times New Roman"/>
          <w:sz w:val="20"/>
          <w:szCs w:val="20"/>
        </w:rPr>
        <w:t>A praxis</w:t>
      </w:r>
      <w:proofErr w:type="gramEnd"/>
      <w:r w:rsidRPr="008F3217">
        <w:rPr>
          <w:rFonts w:ascii="Times New Roman" w:hAnsi="Times New Roman"/>
          <w:sz w:val="20"/>
          <w:szCs w:val="20"/>
        </w:rPr>
        <w:t xml:space="preserve"> of uncertainty. </w:t>
      </w:r>
      <w:r w:rsidRPr="008F3217">
        <w:rPr>
          <w:rFonts w:ascii="Times New Roman" w:hAnsi="Times New Roman"/>
          <w:i/>
          <w:iCs/>
          <w:sz w:val="20"/>
          <w:szCs w:val="20"/>
        </w:rPr>
        <w:t>Educational Studies in Mathematics, 80</w:t>
      </w:r>
      <w:r w:rsidRPr="008F3217">
        <w:rPr>
          <w:rFonts w:ascii="Times New Roman" w:hAnsi="Times New Roman"/>
          <w:sz w:val="20"/>
          <w:szCs w:val="20"/>
        </w:rPr>
        <w:t>(1&amp;2), 41–55.</w:t>
      </w:r>
    </w:p>
    <w:p w:rsidR="00673062" w:rsidRPr="008F3217"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8F3217">
        <w:rPr>
          <w:rFonts w:ascii="Times New Roman" w:hAnsi="Times New Roman"/>
          <w:sz w:val="20"/>
          <w:szCs w:val="20"/>
        </w:rPr>
        <w:t>Stinson, D. W., &amp; Bullock, E. C. (2012b).</w:t>
      </w:r>
      <w:proofErr w:type="gramEnd"/>
      <w:r w:rsidRPr="008F3217">
        <w:rPr>
          <w:rFonts w:ascii="Times New Roman" w:hAnsi="Times New Roman"/>
          <w:sz w:val="20"/>
          <w:szCs w:val="20"/>
        </w:rPr>
        <w:t xml:space="preserve"> </w:t>
      </w:r>
      <w:proofErr w:type="gramStart"/>
      <w:r w:rsidRPr="008F3217">
        <w:rPr>
          <w:rFonts w:ascii="Times New Roman" w:hAnsi="Times New Roman"/>
          <w:sz w:val="20"/>
          <w:szCs w:val="20"/>
        </w:rPr>
        <w:t>Transitioning into contemporary theory: Critical postmodern theory in mathematics education research.</w:t>
      </w:r>
      <w:proofErr w:type="gramEnd"/>
      <w:r w:rsidRPr="008F3217">
        <w:rPr>
          <w:rFonts w:ascii="Times New Roman" w:hAnsi="Times New Roman"/>
          <w:sz w:val="20"/>
          <w:szCs w:val="20"/>
        </w:rPr>
        <w:t xml:space="preserve"> In L. R. Van </w:t>
      </w:r>
      <w:proofErr w:type="spellStart"/>
      <w:r w:rsidRPr="008F3217">
        <w:rPr>
          <w:rFonts w:ascii="Times New Roman" w:hAnsi="Times New Roman"/>
          <w:sz w:val="20"/>
          <w:szCs w:val="20"/>
        </w:rPr>
        <w:t>Zoest</w:t>
      </w:r>
      <w:proofErr w:type="spellEnd"/>
      <w:r w:rsidRPr="008F3217">
        <w:rPr>
          <w:rFonts w:ascii="Times New Roman" w:hAnsi="Times New Roman"/>
          <w:sz w:val="20"/>
          <w:szCs w:val="20"/>
        </w:rPr>
        <w:t xml:space="preserve">, J. J. Lo, &amp; J. L. </w:t>
      </w:r>
      <w:proofErr w:type="spellStart"/>
      <w:r w:rsidRPr="008F3217">
        <w:rPr>
          <w:rFonts w:ascii="Times New Roman" w:hAnsi="Times New Roman"/>
          <w:sz w:val="20"/>
          <w:szCs w:val="20"/>
        </w:rPr>
        <w:t>Kratky</w:t>
      </w:r>
      <w:proofErr w:type="spellEnd"/>
      <w:r w:rsidRPr="008F3217">
        <w:rPr>
          <w:rFonts w:ascii="Times New Roman" w:hAnsi="Times New Roman"/>
          <w:sz w:val="20"/>
          <w:szCs w:val="20"/>
        </w:rPr>
        <w:t xml:space="preserve"> (Eds.), </w:t>
      </w:r>
      <w:r w:rsidRPr="008F3217">
        <w:rPr>
          <w:rFonts w:ascii="Times New Roman" w:hAnsi="Times New Roman"/>
          <w:i/>
          <w:sz w:val="20"/>
          <w:szCs w:val="20"/>
        </w:rPr>
        <w:t>Proceedings of the</w:t>
      </w:r>
      <w:r w:rsidRPr="008F3217">
        <w:rPr>
          <w:rFonts w:ascii="Times New Roman" w:hAnsi="Times New Roman"/>
          <w:i/>
          <w:sz w:val="20"/>
          <w:szCs w:val="20"/>
          <w:vertAlign w:val="superscript"/>
        </w:rPr>
        <w:t xml:space="preserve"> </w:t>
      </w:r>
      <w:r w:rsidRPr="008F3217">
        <w:rPr>
          <w:rFonts w:ascii="Times New Roman" w:hAnsi="Times New Roman"/>
          <w:i/>
          <w:sz w:val="20"/>
          <w:szCs w:val="20"/>
        </w:rPr>
        <w:t>3</w:t>
      </w:r>
      <w:r w:rsidR="0041295B">
        <w:rPr>
          <w:rFonts w:ascii="Times New Roman" w:hAnsi="Times New Roman"/>
          <w:i/>
          <w:sz w:val="20"/>
          <w:szCs w:val="20"/>
        </w:rPr>
        <w:t>4th</w:t>
      </w:r>
      <w:r w:rsidRPr="008F3217">
        <w:rPr>
          <w:rFonts w:ascii="Times New Roman" w:hAnsi="Times New Roman"/>
          <w:i/>
          <w:sz w:val="20"/>
          <w:szCs w:val="20"/>
        </w:rPr>
        <w:t xml:space="preserve"> a</w:t>
      </w:r>
      <w:r w:rsidRPr="008F3217">
        <w:rPr>
          <w:rFonts w:ascii="Times New Roman" w:hAnsi="Times New Roman"/>
          <w:i/>
          <w:sz w:val="20"/>
          <w:szCs w:val="20"/>
        </w:rPr>
        <w:t>n</w:t>
      </w:r>
      <w:r w:rsidRPr="008F3217">
        <w:rPr>
          <w:rFonts w:ascii="Times New Roman" w:hAnsi="Times New Roman"/>
          <w:i/>
          <w:sz w:val="20"/>
          <w:szCs w:val="20"/>
        </w:rPr>
        <w:t>nual meeting of the North American Chapter of the International Group for the Psychology of Mathematics E</w:t>
      </w:r>
      <w:r w:rsidRPr="008F3217">
        <w:rPr>
          <w:rFonts w:ascii="Times New Roman" w:hAnsi="Times New Roman"/>
          <w:i/>
          <w:sz w:val="20"/>
          <w:szCs w:val="20"/>
        </w:rPr>
        <w:t>d</w:t>
      </w:r>
      <w:r w:rsidRPr="008F3217">
        <w:rPr>
          <w:rFonts w:ascii="Times New Roman" w:hAnsi="Times New Roman"/>
          <w:i/>
          <w:sz w:val="20"/>
          <w:szCs w:val="20"/>
        </w:rPr>
        <w:t xml:space="preserve">ucation </w:t>
      </w:r>
      <w:r w:rsidRPr="008F3217">
        <w:rPr>
          <w:rFonts w:ascii="Times New Roman" w:hAnsi="Times New Roman"/>
          <w:sz w:val="20"/>
          <w:szCs w:val="20"/>
        </w:rPr>
        <w:t>(pp. 1163–1169). Kalamazoo, MI: Western Michigan University.</w:t>
      </w:r>
    </w:p>
    <w:p w:rsidR="00673062" w:rsidRPr="008F3217" w:rsidRDefault="00673062" w:rsidP="00673062">
      <w:pPr>
        <w:ind w:left="360" w:hanging="360"/>
        <w:jc w:val="both"/>
        <w:rPr>
          <w:rFonts w:ascii="Times New Roman" w:hAnsi="Times New Roman"/>
          <w:noProof/>
          <w:sz w:val="20"/>
          <w:szCs w:val="20"/>
        </w:rPr>
      </w:pPr>
      <w:r w:rsidRPr="008F3217">
        <w:rPr>
          <w:rFonts w:ascii="Times New Roman" w:hAnsi="Times New Roman"/>
          <w:noProof/>
          <w:sz w:val="20"/>
          <w:szCs w:val="20"/>
        </w:rPr>
        <w:t xml:space="preserve">Terry, C. L. (2011). Mathematical counterstory and African American male students: Urban mathematics education from a critical race theory perspective. </w:t>
      </w:r>
      <w:r w:rsidRPr="008F3217">
        <w:rPr>
          <w:rFonts w:ascii="Times New Roman" w:hAnsi="Times New Roman"/>
          <w:i/>
          <w:iCs/>
          <w:noProof/>
          <w:sz w:val="20"/>
          <w:szCs w:val="20"/>
        </w:rPr>
        <w:t>Journal of Urban Mathematics Education, 4</w:t>
      </w:r>
      <w:r w:rsidRPr="008F3217">
        <w:rPr>
          <w:rFonts w:ascii="Times New Roman" w:hAnsi="Times New Roman"/>
          <w:noProof/>
          <w:sz w:val="20"/>
          <w:szCs w:val="20"/>
        </w:rPr>
        <w:t xml:space="preserve">(1), 23–49. Retrieved from </w:t>
      </w:r>
    </w:p>
    <w:p w:rsidR="00673062" w:rsidRPr="008F3217" w:rsidRDefault="0051785E" w:rsidP="00673062">
      <w:pPr>
        <w:ind w:left="360"/>
        <w:jc w:val="both"/>
        <w:rPr>
          <w:rFonts w:ascii="Times New Roman" w:hAnsi="Times New Roman"/>
          <w:noProof/>
          <w:sz w:val="20"/>
          <w:szCs w:val="20"/>
        </w:rPr>
      </w:pPr>
      <w:hyperlink r:id="rId11" w:history="1">
        <w:r w:rsidR="00673062" w:rsidRPr="008F3217">
          <w:rPr>
            <w:rStyle w:val="Hyperlink"/>
            <w:rFonts w:ascii="Times New Roman" w:hAnsi="Times New Roman"/>
            <w:noProof/>
            <w:sz w:val="20"/>
            <w:szCs w:val="20"/>
          </w:rPr>
          <w:t>http://ed-osprey.gsu.edu/ojs/index.php/JUME/article/view/98</w:t>
        </w:r>
      </w:hyperlink>
      <w:r w:rsidR="00673062" w:rsidRPr="008F3217">
        <w:rPr>
          <w:rFonts w:ascii="Times New Roman" w:hAnsi="Times New Roman"/>
          <w:noProof/>
          <w:sz w:val="20"/>
          <w:szCs w:val="20"/>
        </w:rPr>
        <w:t xml:space="preserve">, film </w:t>
      </w:r>
      <w:hyperlink r:id="rId12" w:history="1">
        <w:r w:rsidR="00673062" w:rsidRPr="008F3217">
          <w:rPr>
            <w:rStyle w:val="Hyperlink"/>
            <w:rFonts w:ascii="Times New Roman" w:hAnsi="Times New Roman"/>
            <w:sz w:val="20"/>
            <w:szCs w:val="20"/>
          </w:rPr>
          <w:t>http://sites.oxy.edu/lterry/expectations.m4v</w:t>
        </w:r>
      </w:hyperlink>
      <w:r w:rsidR="00673062" w:rsidRPr="008F3217">
        <w:rPr>
          <w:rFonts w:ascii="Times New Roman" w:hAnsi="Times New Roman"/>
          <w:sz w:val="20"/>
          <w:szCs w:val="20"/>
        </w:rPr>
        <w:t xml:space="preserve"> </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 xml:space="preserve">Valero, P. (2004). </w:t>
      </w:r>
      <w:proofErr w:type="gramStart"/>
      <w:r w:rsidRPr="00673062">
        <w:rPr>
          <w:rFonts w:ascii="Times New Roman" w:hAnsi="Times New Roman"/>
          <w:sz w:val="20"/>
          <w:szCs w:val="20"/>
        </w:rPr>
        <w:t>Socio-political perspectives on mathematics education.</w:t>
      </w:r>
      <w:proofErr w:type="gramEnd"/>
      <w:r w:rsidRPr="00673062">
        <w:rPr>
          <w:rFonts w:ascii="Times New Roman" w:hAnsi="Times New Roman"/>
          <w:sz w:val="20"/>
          <w:szCs w:val="20"/>
        </w:rPr>
        <w:t xml:space="preserve"> In P. Valero &amp; R. Zevenbergen (Eds.), </w:t>
      </w:r>
      <w:proofErr w:type="gramStart"/>
      <w:r w:rsidRPr="00673062">
        <w:rPr>
          <w:rFonts w:ascii="Times New Roman" w:hAnsi="Times New Roman"/>
          <w:i/>
          <w:iCs/>
          <w:sz w:val="20"/>
          <w:szCs w:val="20"/>
        </w:rPr>
        <w:t>Researching</w:t>
      </w:r>
      <w:proofErr w:type="gramEnd"/>
      <w:r w:rsidRPr="00673062">
        <w:rPr>
          <w:rFonts w:ascii="Times New Roman" w:hAnsi="Times New Roman"/>
          <w:i/>
          <w:iCs/>
          <w:sz w:val="20"/>
          <w:szCs w:val="20"/>
        </w:rPr>
        <w:t xml:space="preserve"> the socio-political dimensions of mathematics education: Issues of power in theory and methodo</w:t>
      </w:r>
      <w:r w:rsidRPr="00673062">
        <w:rPr>
          <w:rFonts w:ascii="Times New Roman" w:hAnsi="Times New Roman"/>
          <w:i/>
          <w:iCs/>
          <w:sz w:val="20"/>
          <w:szCs w:val="20"/>
        </w:rPr>
        <w:t>l</w:t>
      </w:r>
      <w:r w:rsidRPr="00673062">
        <w:rPr>
          <w:rFonts w:ascii="Times New Roman" w:hAnsi="Times New Roman"/>
          <w:i/>
          <w:iCs/>
          <w:sz w:val="20"/>
          <w:szCs w:val="20"/>
        </w:rPr>
        <w:t>ogy</w:t>
      </w:r>
      <w:r w:rsidRPr="00673062">
        <w:rPr>
          <w:rFonts w:ascii="Times New Roman" w:hAnsi="Times New Roman"/>
          <w:sz w:val="20"/>
          <w:szCs w:val="20"/>
        </w:rPr>
        <w:t xml:space="preserve"> (pp. 5–23).</w:t>
      </w:r>
      <w:r w:rsidRPr="00673062">
        <w:rPr>
          <w:rFonts w:ascii="Times New Roman" w:hAnsi="Times New Roman"/>
          <w:bCs/>
          <w:sz w:val="20"/>
          <w:szCs w:val="20"/>
        </w:rPr>
        <w:t xml:space="preserve"> Dordrecht, </w:t>
      </w:r>
      <w:proofErr w:type="gramStart"/>
      <w:r w:rsidRPr="00673062">
        <w:rPr>
          <w:rFonts w:ascii="Times New Roman" w:hAnsi="Times New Roman"/>
          <w:bCs/>
          <w:sz w:val="20"/>
          <w:szCs w:val="20"/>
        </w:rPr>
        <w:t>The</w:t>
      </w:r>
      <w:proofErr w:type="gramEnd"/>
      <w:r w:rsidRPr="00673062">
        <w:rPr>
          <w:rFonts w:ascii="Times New Roman" w:hAnsi="Times New Roman"/>
          <w:bCs/>
          <w:sz w:val="20"/>
          <w:szCs w:val="20"/>
        </w:rPr>
        <w:t xml:space="preserve"> Netherlands: Kluwer</w:t>
      </w:r>
      <w:r w:rsidRPr="00673062">
        <w:rPr>
          <w:rFonts w:ascii="Times New Roman" w:hAnsi="Times New Roman"/>
          <w:sz w:val="20"/>
          <w:szCs w:val="20"/>
        </w:rPr>
        <w:t>.</w:t>
      </w:r>
    </w:p>
    <w:p w:rsidR="00673062" w:rsidRPr="00673062" w:rsidRDefault="00673062" w:rsidP="00673062">
      <w:pPr>
        <w:widowControl w:val="0"/>
        <w:autoSpaceDE w:val="0"/>
        <w:autoSpaceDN w:val="0"/>
        <w:adjustRightInd w:val="0"/>
        <w:ind w:left="360" w:hanging="360"/>
        <w:jc w:val="both"/>
        <w:rPr>
          <w:rFonts w:ascii="Times New Roman" w:hAnsi="Times New Roman"/>
          <w:sz w:val="20"/>
          <w:szCs w:val="20"/>
        </w:rPr>
      </w:pPr>
      <w:proofErr w:type="gramStart"/>
      <w:r w:rsidRPr="00673062">
        <w:rPr>
          <w:rFonts w:ascii="Times New Roman" w:hAnsi="Times New Roman"/>
          <w:sz w:val="20"/>
          <w:szCs w:val="20"/>
        </w:rPr>
        <w:t>Valero, P., &amp; Zevenbergen, R. (Eds.).</w:t>
      </w:r>
      <w:proofErr w:type="gramEnd"/>
      <w:r w:rsidRPr="00673062">
        <w:rPr>
          <w:rFonts w:ascii="Times New Roman" w:hAnsi="Times New Roman"/>
          <w:sz w:val="20"/>
          <w:szCs w:val="20"/>
        </w:rPr>
        <w:t xml:space="preserve"> (2004). </w:t>
      </w:r>
      <w:proofErr w:type="gramStart"/>
      <w:r w:rsidRPr="00673062">
        <w:rPr>
          <w:rFonts w:ascii="Times New Roman" w:hAnsi="Times New Roman"/>
          <w:i/>
          <w:iCs/>
          <w:sz w:val="20"/>
          <w:szCs w:val="20"/>
        </w:rPr>
        <w:t>Researching</w:t>
      </w:r>
      <w:proofErr w:type="gramEnd"/>
      <w:r w:rsidRPr="00673062">
        <w:rPr>
          <w:rFonts w:ascii="Times New Roman" w:hAnsi="Times New Roman"/>
          <w:i/>
          <w:iCs/>
          <w:sz w:val="20"/>
          <w:szCs w:val="20"/>
        </w:rPr>
        <w:t xml:space="preserve"> the socio-political dimensions of mathematics education: Issues of power in theory and methodology</w:t>
      </w:r>
      <w:r w:rsidRPr="00673062">
        <w:rPr>
          <w:rFonts w:ascii="Times New Roman" w:hAnsi="Times New Roman"/>
          <w:sz w:val="20"/>
          <w:szCs w:val="20"/>
        </w:rPr>
        <w:t>.</w:t>
      </w:r>
      <w:r w:rsidRPr="00673062">
        <w:rPr>
          <w:rFonts w:ascii="Times New Roman" w:hAnsi="Times New Roman"/>
          <w:bCs/>
          <w:sz w:val="20"/>
          <w:szCs w:val="20"/>
        </w:rPr>
        <w:t xml:space="preserve"> Dordrecht, </w:t>
      </w:r>
      <w:proofErr w:type="gramStart"/>
      <w:r w:rsidRPr="00673062">
        <w:rPr>
          <w:rFonts w:ascii="Times New Roman" w:hAnsi="Times New Roman"/>
          <w:bCs/>
          <w:sz w:val="20"/>
          <w:szCs w:val="20"/>
        </w:rPr>
        <w:t>The</w:t>
      </w:r>
      <w:proofErr w:type="gramEnd"/>
      <w:r w:rsidRPr="00673062">
        <w:rPr>
          <w:rFonts w:ascii="Times New Roman" w:hAnsi="Times New Roman"/>
          <w:bCs/>
          <w:sz w:val="20"/>
          <w:szCs w:val="20"/>
        </w:rPr>
        <w:t xml:space="preserve"> Netherlands: Kluwer</w:t>
      </w:r>
      <w:r w:rsidRPr="00673062">
        <w:rPr>
          <w:rFonts w:ascii="Times New Roman" w:hAnsi="Times New Roman"/>
          <w:sz w:val="20"/>
          <w:szCs w:val="20"/>
        </w:rPr>
        <w:t>.</w:t>
      </w:r>
    </w:p>
    <w:p w:rsidR="00673062" w:rsidRDefault="00673062" w:rsidP="0083662D">
      <w:pPr>
        <w:widowControl w:val="0"/>
        <w:autoSpaceDE w:val="0"/>
        <w:autoSpaceDN w:val="0"/>
        <w:adjustRightInd w:val="0"/>
        <w:ind w:left="360" w:hanging="360"/>
        <w:jc w:val="both"/>
        <w:rPr>
          <w:rFonts w:ascii="Times New Roman" w:hAnsi="Times New Roman"/>
          <w:sz w:val="20"/>
          <w:szCs w:val="20"/>
        </w:rPr>
      </w:pPr>
      <w:r w:rsidRPr="00673062">
        <w:rPr>
          <w:rFonts w:ascii="Times New Roman" w:hAnsi="Times New Roman"/>
          <w:sz w:val="20"/>
          <w:szCs w:val="20"/>
        </w:rPr>
        <w:t>Wilson, P. S., Cooney, T. J., &amp; Stinson, D. W. (2005). What constitutes good mathematics teaching and how it d</w:t>
      </w:r>
      <w:r w:rsidRPr="00673062">
        <w:rPr>
          <w:rFonts w:ascii="Times New Roman" w:hAnsi="Times New Roman"/>
          <w:sz w:val="20"/>
          <w:szCs w:val="20"/>
        </w:rPr>
        <w:t>e</w:t>
      </w:r>
      <w:r w:rsidRPr="00673062">
        <w:rPr>
          <w:rFonts w:ascii="Times New Roman" w:hAnsi="Times New Roman"/>
          <w:sz w:val="20"/>
          <w:szCs w:val="20"/>
        </w:rPr>
        <w:t xml:space="preserve">velops: Nine high school teachers’ </w:t>
      </w:r>
      <w:proofErr w:type="gramStart"/>
      <w:r w:rsidRPr="00673062">
        <w:rPr>
          <w:rFonts w:ascii="Times New Roman" w:hAnsi="Times New Roman"/>
          <w:sz w:val="20"/>
          <w:szCs w:val="20"/>
        </w:rPr>
        <w:t>perspectives.</w:t>
      </w:r>
      <w:proofErr w:type="gramEnd"/>
      <w:r w:rsidRPr="00673062">
        <w:rPr>
          <w:rFonts w:ascii="Times New Roman" w:hAnsi="Times New Roman"/>
          <w:sz w:val="20"/>
          <w:szCs w:val="20"/>
        </w:rPr>
        <w:t xml:space="preserve"> </w:t>
      </w:r>
      <w:r w:rsidRPr="00673062">
        <w:rPr>
          <w:rFonts w:ascii="Times New Roman" w:hAnsi="Times New Roman"/>
          <w:i/>
          <w:sz w:val="20"/>
          <w:szCs w:val="20"/>
        </w:rPr>
        <w:t>Journal of Mathematics Teacher Education, 8</w:t>
      </w:r>
      <w:r w:rsidR="00D45DCC">
        <w:rPr>
          <w:rFonts w:ascii="Times New Roman" w:hAnsi="Times New Roman"/>
          <w:sz w:val="20"/>
          <w:szCs w:val="20"/>
        </w:rPr>
        <w:t>(2)</w:t>
      </w:r>
      <w:r w:rsidRPr="00673062">
        <w:rPr>
          <w:rFonts w:ascii="Times New Roman" w:hAnsi="Times New Roman"/>
          <w:sz w:val="20"/>
          <w:szCs w:val="20"/>
        </w:rPr>
        <w:t xml:space="preserve">, 83–111. </w:t>
      </w:r>
    </w:p>
    <w:p w:rsidR="00673062" w:rsidRDefault="00673062" w:rsidP="0083662D">
      <w:pPr>
        <w:widowControl w:val="0"/>
        <w:autoSpaceDE w:val="0"/>
        <w:autoSpaceDN w:val="0"/>
        <w:adjustRightInd w:val="0"/>
        <w:ind w:left="360" w:hanging="360"/>
        <w:jc w:val="both"/>
        <w:rPr>
          <w:rFonts w:ascii="Times New Roman" w:hAnsi="Times New Roman"/>
          <w:sz w:val="20"/>
          <w:szCs w:val="20"/>
        </w:rPr>
      </w:pPr>
    </w:p>
    <w:sectPr w:rsidR="00673062" w:rsidSect="0083662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EB" w:rsidRDefault="00ED19EB" w:rsidP="00D555AB">
      <w:r>
        <w:separator/>
      </w:r>
    </w:p>
  </w:endnote>
  <w:endnote w:type="continuationSeparator" w:id="0">
    <w:p w:rsidR="00ED19EB" w:rsidRDefault="00ED19EB" w:rsidP="00D555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72" w:rsidRDefault="0051785E" w:rsidP="0083662D">
    <w:pPr>
      <w:pStyle w:val="Footer"/>
      <w:framePr w:wrap="around" w:vAnchor="text" w:hAnchor="margin" w:xAlign="right" w:y="1"/>
      <w:rPr>
        <w:rStyle w:val="PageNumber"/>
      </w:rPr>
    </w:pPr>
    <w:r>
      <w:rPr>
        <w:rStyle w:val="PageNumber"/>
      </w:rPr>
      <w:fldChar w:fldCharType="begin"/>
    </w:r>
    <w:r w:rsidR="00F64372">
      <w:rPr>
        <w:rStyle w:val="PageNumber"/>
      </w:rPr>
      <w:instrText xml:space="preserve">PAGE  </w:instrText>
    </w:r>
    <w:r>
      <w:rPr>
        <w:rStyle w:val="PageNumber"/>
      </w:rPr>
      <w:fldChar w:fldCharType="end"/>
    </w:r>
  </w:p>
  <w:p w:rsidR="00F64372" w:rsidRDefault="00F64372" w:rsidP="008366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72" w:rsidRPr="0083662D" w:rsidRDefault="0051785E" w:rsidP="0083662D">
    <w:pPr>
      <w:pStyle w:val="Footer"/>
      <w:framePr w:wrap="around" w:vAnchor="text" w:hAnchor="margin" w:xAlign="right" w:y="1"/>
      <w:rPr>
        <w:rStyle w:val="PageNumber"/>
        <w:rFonts w:ascii="Times New Roman" w:hAnsi="Times New Roman"/>
      </w:rPr>
    </w:pPr>
    <w:r w:rsidRPr="0083662D">
      <w:rPr>
        <w:rStyle w:val="PageNumber"/>
        <w:rFonts w:ascii="Times New Roman" w:hAnsi="Times New Roman"/>
      </w:rPr>
      <w:fldChar w:fldCharType="begin"/>
    </w:r>
    <w:r w:rsidR="00F64372" w:rsidRPr="0083662D">
      <w:rPr>
        <w:rStyle w:val="PageNumber"/>
        <w:rFonts w:ascii="Times New Roman" w:hAnsi="Times New Roman"/>
      </w:rPr>
      <w:instrText xml:space="preserve">PAGE  </w:instrText>
    </w:r>
    <w:r w:rsidRPr="0083662D">
      <w:rPr>
        <w:rStyle w:val="PageNumber"/>
        <w:rFonts w:ascii="Times New Roman" w:hAnsi="Times New Roman"/>
      </w:rPr>
      <w:fldChar w:fldCharType="separate"/>
    </w:r>
    <w:r w:rsidR="00346C97">
      <w:rPr>
        <w:rStyle w:val="PageNumber"/>
        <w:rFonts w:ascii="Times New Roman" w:hAnsi="Times New Roman"/>
        <w:noProof/>
      </w:rPr>
      <w:t>18</w:t>
    </w:r>
    <w:r w:rsidRPr="0083662D">
      <w:rPr>
        <w:rStyle w:val="PageNumber"/>
        <w:rFonts w:ascii="Times New Roman" w:hAnsi="Times New Roman"/>
      </w:rPr>
      <w:fldChar w:fldCharType="end"/>
    </w:r>
  </w:p>
  <w:p w:rsidR="00F64372" w:rsidRPr="0083662D" w:rsidRDefault="00F64372" w:rsidP="0083662D">
    <w:pPr>
      <w:pStyle w:val="Footer"/>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83F" w:rsidRDefault="00495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EB" w:rsidRDefault="00ED19EB" w:rsidP="00D555AB">
      <w:r>
        <w:separator/>
      </w:r>
    </w:p>
  </w:footnote>
  <w:footnote w:type="continuationSeparator" w:id="0">
    <w:p w:rsidR="00ED19EB" w:rsidRDefault="00ED19EB" w:rsidP="00D55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72" w:rsidRDefault="00F64372" w:rsidP="0083662D">
    <w:pPr>
      <w:pStyle w:val="Header"/>
      <w:framePr w:wrap="around" w:vAnchor="text" w:hAnchor="margin" w:xAlign="right" w:y="1"/>
      <w:tabs>
        <w:tab w:val="clear" w:pos="4320"/>
        <w:tab w:val="clear" w:pos="8640"/>
        <w:tab w:val="center" w:pos="4680"/>
        <w:tab w:val="right" w:pos="9360"/>
      </w:tabs>
    </w:pPr>
    <w:r>
      <w:t>[Type text]</w:t>
    </w:r>
    <w:r>
      <w:tab/>
      <w:t>[Type text]</w:t>
    </w:r>
    <w:r>
      <w:tab/>
      <w:t>[Type text]</w:t>
    </w:r>
  </w:p>
  <w:p w:rsidR="00F64372" w:rsidRDefault="0051785E" w:rsidP="001E7744">
    <w:pPr>
      <w:pStyle w:val="Header"/>
      <w:framePr w:wrap="around" w:vAnchor="text" w:hAnchor="margin" w:xAlign="right" w:y="1"/>
      <w:rPr>
        <w:rStyle w:val="PageNumber"/>
      </w:rPr>
    </w:pPr>
    <w:r>
      <w:rPr>
        <w:rStyle w:val="PageNumber"/>
      </w:rPr>
      <w:fldChar w:fldCharType="begin"/>
    </w:r>
    <w:r w:rsidR="00F64372">
      <w:rPr>
        <w:rStyle w:val="PageNumber"/>
      </w:rPr>
      <w:instrText xml:space="preserve">PAGE  </w:instrText>
    </w:r>
    <w:r>
      <w:rPr>
        <w:rStyle w:val="PageNumber"/>
      </w:rPr>
      <w:fldChar w:fldCharType="end"/>
    </w:r>
  </w:p>
  <w:p w:rsidR="00F64372" w:rsidRDefault="00F64372" w:rsidP="00D555A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72" w:rsidRPr="0083662D" w:rsidRDefault="00F64372" w:rsidP="0049583F">
    <w:pPr>
      <w:pStyle w:val="Header"/>
      <w:framePr w:wrap="around" w:vAnchor="text" w:hAnchor="page" w:x="1441" w:y="1"/>
      <w:tabs>
        <w:tab w:val="clear" w:pos="4320"/>
        <w:tab w:val="clear" w:pos="8640"/>
        <w:tab w:val="center" w:pos="4680"/>
        <w:tab w:val="right" w:pos="9360"/>
      </w:tabs>
      <w:rPr>
        <w:rFonts w:ascii="Times New Roman" w:hAnsi="Times New Roman"/>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72" w:rsidRDefault="00F64372" w:rsidP="0049583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774F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B519E6"/>
    <w:multiLevelType w:val="hybridMultilevel"/>
    <w:tmpl w:val="9FEA7D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E2E708C"/>
    <w:multiLevelType w:val="hybridMultilevel"/>
    <w:tmpl w:val="E6EC757C"/>
    <w:lvl w:ilvl="0" w:tplc="FBE65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275BC"/>
    <w:multiLevelType w:val="hybridMultilevel"/>
    <w:tmpl w:val="E6F872CC"/>
    <w:lvl w:ilvl="0" w:tplc="FBE652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3912C8"/>
    <w:multiLevelType w:val="hybridMultilevel"/>
    <w:tmpl w:val="7960B5A2"/>
    <w:lvl w:ilvl="0" w:tplc="FBE652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17C58"/>
    <w:multiLevelType w:val="hybridMultilevel"/>
    <w:tmpl w:val="22661F5A"/>
    <w:lvl w:ilvl="0" w:tplc="3D7C3BAA">
      <w:start w:val="1"/>
      <w:numFmt w:val="decimal"/>
      <w:lvlText w:val="%1."/>
      <w:lvlJc w:val="left"/>
      <w:pPr>
        <w:tabs>
          <w:tab w:val="num" w:pos="720"/>
        </w:tabs>
        <w:ind w:left="720" w:hanging="360"/>
      </w:pPr>
    </w:lvl>
    <w:lvl w:ilvl="1" w:tplc="6398454A" w:tentative="1">
      <w:start w:val="1"/>
      <w:numFmt w:val="decimal"/>
      <w:lvlText w:val="%2."/>
      <w:lvlJc w:val="left"/>
      <w:pPr>
        <w:tabs>
          <w:tab w:val="num" w:pos="1440"/>
        </w:tabs>
        <w:ind w:left="1440" w:hanging="360"/>
      </w:pPr>
    </w:lvl>
    <w:lvl w:ilvl="2" w:tplc="9FECC350" w:tentative="1">
      <w:start w:val="1"/>
      <w:numFmt w:val="decimal"/>
      <w:lvlText w:val="%3."/>
      <w:lvlJc w:val="left"/>
      <w:pPr>
        <w:tabs>
          <w:tab w:val="num" w:pos="2160"/>
        </w:tabs>
        <w:ind w:left="2160" w:hanging="360"/>
      </w:pPr>
    </w:lvl>
    <w:lvl w:ilvl="3" w:tplc="4EFC925E" w:tentative="1">
      <w:start w:val="1"/>
      <w:numFmt w:val="decimal"/>
      <w:lvlText w:val="%4."/>
      <w:lvlJc w:val="left"/>
      <w:pPr>
        <w:tabs>
          <w:tab w:val="num" w:pos="2880"/>
        </w:tabs>
        <w:ind w:left="2880" w:hanging="360"/>
      </w:pPr>
    </w:lvl>
    <w:lvl w:ilvl="4" w:tplc="8B805026" w:tentative="1">
      <w:start w:val="1"/>
      <w:numFmt w:val="decimal"/>
      <w:lvlText w:val="%5."/>
      <w:lvlJc w:val="left"/>
      <w:pPr>
        <w:tabs>
          <w:tab w:val="num" w:pos="3600"/>
        </w:tabs>
        <w:ind w:left="3600" w:hanging="360"/>
      </w:pPr>
    </w:lvl>
    <w:lvl w:ilvl="5" w:tplc="17823FF4" w:tentative="1">
      <w:start w:val="1"/>
      <w:numFmt w:val="decimal"/>
      <w:lvlText w:val="%6."/>
      <w:lvlJc w:val="left"/>
      <w:pPr>
        <w:tabs>
          <w:tab w:val="num" w:pos="4320"/>
        </w:tabs>
        <w:ind w:left="4320" w:hanging="360"/>
      </w:pPr>
    </w:lvl>
    <w:lvl w:ilvl="6" w:tplc="03EA945E" w:tentative="1">
      <w:start w:val="1"/>
      <w:numFmt w:val="decimal"/>
      <w:lvlText w:val="%7."/>
      <w:lvlJc w:val="left"/>
      <w:pPr>
        <w:tabs>
          <w:tab w:val="num" w:pos="5040"/>
        </w:tabs>
        <w:ind w:left="5040" w:hanging="360"/>
      </w:pPr>
    </w:lvl>
    <w:lvl w:ilvl="7" w:tplc="630C4352" w:tentative="1">
      <w:start w:val="1"/>
      <w:numFmt w:val="decimal"/>
      <w:lvlText w:val="%8."/>
      <w:lvlJc w:val="left"/>
      <w:pPr>
        <w:tabs>
          <w:tab w:val="num" w:pos="5760"/>
        </w:tabs>
        <w:ind w:left="5760" w:hanging="360"/>
      </w:pPr>
    </w:lvl>
    <w:lvl w:ilvl="8" w:tplc="15A2326A" w:tentative="1">
      <w:start w:val="1"/>
      <w:numFmt w:val="decimal"/>
      <w:lvlText w:val="%9."/>
      <w:lvlJc w:val="left"/>
      <w:pPr>
        <w:tabs>
          <w:tab w:val="num" w:pos="6480"/>
        </w:tabs>
        <w:ind w:left="6480" w:hanging="360"/>
      </w:pPr>
    </w:lvl>
  </w:abstractNum>
  <w:abstractNum w:abstractNumId="6">
    <w:nsid w:val="306310BA"/>
    <w:multiLevelType w:val="hybridMultilevel"/>
    <w:tmpl w:val="A89E2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F24813"/>
    <w:multiLevelType w:val="hybridMultilevel"/>
    <w:tmpl w:val="9020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95D25"/>
    <w:multiLevelType w:val="hybridMultilevel"/>
    <w:tmpl w:val="1548EE6C"/>
    <w:lvl w:ilvl="0" w:tplc="FBE652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3237D5"/>
    <w:multiLevelType w:val="hybridMultilevel"/>
    <w:tmpl w:val="39640E08"/>
    <w:lvl w:ilvl="0" w:tplc="04090001">
      <w:start w:val="1"/>
      <w:numFmt w:val="bullet"/>
      <w:lvlText w:val=""/>
      <w:lvlJc w:val="left"/>
      <w:pPr>
        <w:ind w:left="720" w:hanging="360"/>
      </w:pPr>
      <w:rPr>
        <w:rFonts w:ascii="Symbol" w:hAnsi="Symbol" w:hint="default"/>
      </w:rPr>
    </w:lvl>
    <w:lvl w:ilvl="1" w:tplc="6398454A" w:tentative="1">
      <w:start w:val="1"/>
      <w:numFmt w:val="decimal"/>
      <w:lvlText w:val="%2."/>
      <w:lvlJc w:val="left"/>
      <w:pPr>
        <w:tabs>
          <w:tab w:val="num" w:pos="1440"/>
        </w:tabs>
        <w:ind w:left="1440" w:hanging="360"/>
      </w:pPr>
    </w:lvl>
    <w:lvl w:ilvl="2" w:tplc="9FECC350" w:tentative="1">
      <w:start w:val="1"/>
      <w:numFmt w:val="decimal"/>
      <w:lvlText w:val="%3."/>
      <w:lvlJc w:val="left"/>
      <w:pPr>
        <w:tabs>
          <w:tab w:val="num" w:pos="2160"/>
        </w:tabs>
        <w:ind w:left="2160" w:hanging="360"/>
      </w:pPr>
    </w:lvl>
    <w:lvl w:ilvl="3" w:tplc="4EFC925E" w:tentative="1">
      <w:start w:val="1"/>
      <w:numFmt w:val="decimal"/>
      <w:lvlText w:val="%4."/>
      <w:lvlJc w:val="left"/>
      <w:pPr>
        <w:tabs>
          <w:tab w:val="num" w:pos="2880"/>
        </w:tabs>
        <w:ind w:left="2880" w:hanging="360"/>
      </w:pPr>
    </w:lvl>
    <w:lvl w:ilvl="4" w:tplc="8B805026" w:tentative="1">
      <w:start w:val="1"/>
      <w:numFmt w:val="decimal"/>
      <w:lvlText w:val="%5."/>
      <w:lvlJc w:val="left"/>
      <w:pPr>
        <w:tabs>
          <w:tab w:val="num" w:pos="3600"/>
        </w:tabs>
        <w:ind w:left="3600" w:hanging="360"/>
      </w:pPr>
    </w:lvl>
    <w:lvl w:ilvl="5" w:tplc="17823FF4" w:tentative="1">
      <w:start w:val="1"/>
      <w:numFmt w:val="decimal"/>
      <w:lvlText w:val="%6."/>
      <w:lvlJc w:val="left"/>
      <w:pPr>
        <w:tabs>
          <w:tab w:val="num" w:pos="4320"/>
        </w:tabs>
        <w:ind w:left="4320" w:hanging="360"/>
      </w:pPr>
    </w:lvl>
    <w:lvl w:ilvl="6" w:tplc="03EA945E" w:tentative="1">
      <w:start w:val="1"/>
      <w:numFmt w:val="decimal"/>
      <w:lvlText w:val="%7."/>
      <w:lvlJc w:val="left"/>
      <w:pPr>
        <w:tabs>
          <w:tab w:val="num" w:pos="5040"/>
        </w:tabs>
        <w:ind w:left="5040" w:hanging="360"/>
      </w:pPr>
    </w:lvl>
    <w:lvl w:ilvl="7" w:tplc="630C4352" w:tentative="1">
      <w:start w:val="1"/>
      <w:numFmt w:val="decimal"/>
      <w:lvlText w:val="%8."/>
      <w:lvlJc w:val="left"/>
      <w:pPr>
        <w:tabs>
          <w:tab w:val="num" w:pos="5760"/>
        </w:tabs>
        <w:ind w:left="5760" w:hanging="360"/>
      </w:pPr>
    </w:lvl>
    <w:lvl w:ilvl="8" w:tplc="15A2326A" w:tentative="1">
      <w:start w:val="1"/>
      <w:numFmt w:val="decimal"/>
      <w:lvlText w:val="%9."/>
      <w:lvlJc w:val="left"/>
      <w:pPr>
        <w:tabs>
          <w:tab w:val="num" w:pos="6480"/>
        </w:tabs>
        <w:ind w:left="6480" w:hanging="360"/>
      </w:pPr>
    </w:lvl>
  </w:abstractNum>
  <w:abstractNum w:abstractNumId="10">
    <w:nsid w:val="5D803E7C"/>
    <w:multiLevelType w:val="hybridMultilevel"/>
    <w:tmpl w:val="BE705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D073C5"/>
    <w:multiLevelType w:val="hybridMultilevel"/>
    <w:tmpl w:val="4408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DB11CF"/>
    <w:multiLevelType w:val="hybridMultilevel"/>
    <w:tmpl w:val="AE66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D25738"/>
    <w:multiLevelType w:val="hybridMultilevel"/>
    <w:tmpl w:val="882A50A6"/>
    <w:lvl w:ilvl="0" w:tplc="FBE65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3A61B8"/>
    <w:multiLevelType w:val="hybridMultilevel"/>
    <w:tmpl w:val="2F727DCA"/>
    <w:lvl w:ilvl="0" w:tplc="FBE65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3"/>
  </w:num>
  <w:num w:numId="4">
    <w:abstractNumId w:val="2"/>
  </w:num>
  <w:num w:numId="5">
    <w:abstractNumId w:val="8"/>
  </w:num>
  <w:num w:numId="6">
    <w:abstractNumId w:val="4"/>
  </w:num>
  <w:num w:numId="7">
    <w:abstractNumId w:val="12"/>
  </w:num>
  <w:num w:numId="8">
    <w:abstractNumId w:val="11"/>
  </w:num>
  <w:num w:numId="9">
    <w:abstractNumId w:val="10"/>
  </w:num>
  <w:num w:numId="10">
    <w:abstractNumId w:val="7"/>
  </w:num>
  <w:num w:numId="11">
    <w:abstractNumId w:val="5"/>
  </w:num>
  <w:num w:numId="12">
    <w:abstractNumId w:val="0"/>
  </w:num>
  <w:num w:numId="13">
    <w:abstractNumId w:val="9"/>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64" w:dllVersion="131078" w:nlCheck="1" w:checkStyle="1"/>
  <w:proofState w:spelling="clean" w:grammar="clean"/>
  <w:defaultTabStop w:val="720"/>
  <w:autoHyphenation/>
  <w:drawingGridHorizontalSpacing w:val="360"/>
  <w:drawingGridVerticalSpacing w:val="360"/>
  <w:displayHorizontalDrawingGridEvery w:val="0"/>
  <w:displayVerticalDrawingGridEvery w:val="0"/>
  <w:characterSpacingControl w:val="doNotCompress"/>
  <w:hdrShapeDefaults>
    <o:shapedefaults v:ext="edit" spidmax="11266"/>
  </w:hdrShapeDefaults>
  <w:footnotePr>
    <w:footnote w:id="-1"/>
    <w:footnote w:id="0"/>
  </w:footnotePr>
  <w:endnotePr>
    <w:numFmt w:val="decimal"/>
    <w:endnote w:id="-1"/>
    <w:endnote w:id="0"/>
  </w:endnotePr>
  <w:compat>
    <w:useFELayout/>
  </w:compat>
  <w:rsids>
    <w:rsidRoot w:val="002D3FBE"/>
    <w:rsid w:val="0000154E"/>
    <w:rsid w:val="000034BB"/>
    <w:rsid w:val="00005C5C"/>
    <w:rsid w:val="00007C33"/>
    <w:rsid w:val="0001583C"/>
    <w:rsid w:val="000220F5"/>
    <w:rsid w:val="0002474F"/>
    <w:rsid w:val="000262D6"/>
    <w:rsid w:val="00027B32"/>
    <w:rsid w:val="00032AD1"/>
    <w:rsid w:val="00033EED"/>
    <w:rsid w:val="0003600D"/>
    <w:rsid w:val="0003687A"/>
    <w:rsid w:val="00036FD5"/>
    <w:rsid w:val="00040D5C"/>
    <w:rsid w:val="00041C6E"/>
    <w:rsid w:val="00042156"/>
    <w:rsid w:val="000450E2"/>
    <w:rsid w:val="00050232"/>
    <w:rsid w:val="0005038B"/>
    <w:rsid w:val="0005348B"/>
    <w:rsid w:val="000558BE"/>
    <w:rsid w:val="000564BB"/>
    <w:rsid w:val="00056F84"/>
    <w:rsid w:val="00067339"/>
    <w:rsid w:val="00073FB4"/>
    <w:rsid w:val="00082C61"/>
    <w:rsid w:val="00083790"/>
    <w:rsid w:val="0008572C"/>
    <w:rsid w:val="00086660"/>
    <w:rsid w:val="000920BF"/>
    <w:rsid w:val="00093476"/>
    <w:rsid w:val="00096CD9"/>
    <w:rsid w:val="000A200A"/>
    <w:rsid w:val="000A6F75"/>
    <w:rsid w:val="000B0885"/>
    <w:rsid w:val="000B2235"/>
    <w:rsid w:val="000B4547"/>
    <w:rsid w:val="000B4BEC"/>
    <w:rsid w:val="000B5C04"/>
    <w:rsid w:val="000B5E32"/>
    <w:rsid w:val="000C1013"/>
    <w:rsid w:val="000C4513"/>
    <w:rsid w:val="000D234C"/>
    <w:rsid w:val="000D33E9"/>
    <w:rsid w:val="000D3C17"/>
    <w:rsid w:val="000D6313"/>
    <w:rsid w:val="000D68D8"/>
    <w:rsid w:val="000E10FD"/>
    <w:rsid w:val="000E58E3"/>
    <w:rsid w:val="000E7CC0"/>
    <w:rsid w:val="000E7EA2"/>
    <w:rsid w:val="000F1583"/>
    <w:rsid w:val="000F4153"/>
    <w:rsid w:val="00104221"/>
    <w:rsid w:val="00110111"/>
    <w:rsid w:val="00111C52"/>
    <w:rsid w:val="00111DF0"/>
    <w:rsid w:val="00112009"/>
    <w:rsid w:val="00112CC7"/>
    <w:rsid w:val="00120D10"/>
    <w:rsid w:val="00123716"/>
    <w:rsid w:val="0012653D"/>
    <w:rsid w:val="00131146"/>
    <w:rsid w:val="001313DE"/>
    <w:rsid w:val="00131794"/>
    <w:rsid w:val="00132467"/>
    <w:rsid w:val="0013788D"/>
    <w:rsid w:val="00141965"/>
    <w:rsid w:val="001436B2"/>
    <w:rsid w:val="00145F4F"/>
    <w:rsid w:val="001523C7"/>
    <w:rsid w:val="0015475A"/>
    <w:rsid w:val="0016737B"/>
    <w:rsid w:val="001678B8"/>
    <w:rsid w:val="0017040F"/>
    <w:rsid w:val="0017160E"/>
    <w:rsid w:val="00171F1C"/>
    <w:rsid w:val="00172CCD"/>
    <w:rsid w:val="00175F81"/>
    <w:rsid w:val="00176250"/>
    <w:rsid w:val="00180A59"/>
    <w:rsid w:val="00180D88"/>
    <w:rsid w:val="0018627B"/>
    <w:rsid w:val="00187726"/>
    <w:rsid w:val="0019152B"/>
    <w:rsid w:val="001925D3"/>
    <w:rsid w:val="001939C0"/>
    <w:rsid w:val="00196714"/>
    <w:rsid w:val="00196B8D"/>
    <w:rsid w:val="00197014"/>
    <w:rsid w:val="001977B8"/>
    <w:rsid w:val="001A3DC2"/>
    <w:rsid w:val="001A6B8D"/>
    <w:rsid w:val="001A7BB1"/>
    <w:rsid w:val="001B0092"/>
    <w:rsid w:val="001B06C5"/>
    <w:rsid w:val="001B164C"/>
    <w:rsid w:val="001B7188"/>
    <w:rsid w:val="001C2A2D"/>
    <w:rsid w:val="001C3C1E"/>
    <w:rsid w:val="001D1163"/>
    <w:rsid w:val="001D434F"/>
    <w:rsid w:val="001D5BDB"/>
    <w:rsid w:val="001E0877"/>
    <w:rsid w:val="001E0B33"/>
    <w:rsid w:val="001E1E23"/>
    <w:rsid w:val="001E7042"/>
    <w:rsid w:val="001E7744"/>
    <w:rsid w:val="001F33A2"/>
    <w:rsid w:val="001F5A07"/>
    <w:rsid w:val="00201709"/>
    <w:rsid w:val="00201B4D"/>
    <w:rsid w:val="00202E07"/>
    <w:rsid w:val="00202F70"/>
    <w:rsid w:val="0021485A"/>
    <w:rsid w:val="00214D69"/>
    <w:rsid w:val="0021542A"/>
    <w:rsid w:val="00221B77"/>
    <w:rsid w:val="00230292"/>
    <w:rsid w:val="00241D1B"/>
    <w:rsid w:val="002446B0"/>
    <w:rsid w:val="002454AD"/>
    <w:rsid w:val="002472B9"/>
    <w:rsid w:val="00252E22"/>
    <w:rsid w:val="002634D1"/>
    <w:rsid w:val="00264159"/>
    <w:rsid w:val="00276290"/>
    <w:rsid w:val="00280480"/>
    <w:rsid w:val="00281D91"/>
    <w:rsid w:val="00284598"/>
    <w:rsid w:val="002850C9"/>
    <w:rsid w:val="0028702B"/>
    <w:rsid w:val="002874BC"/>
    <w:rsid w:val="002911CD"/>
    <w:rsid w:val="00293CEF"/>
    <w:rsid w:val="002A54A3"/>
    <w:rsid w:val="002B1D09"/>
    <w:rsid w:val="002B24F1"/>
    <w:rsid w:val="002B602E"/>
    <w:rsid w:val="002D2EA3"/>
    <w:rsid w:val="002D3FBE"/>
    <w:rsid w:val="002E1F5A"/>
    <w:rsid w:val="002E4ABA"/>
    <w:rsid w:val="002F15E7"/>
    <w:rsid w:val="002F6707"/>
    <w:rsid w:val="003002FC"/>
    <w:rsid w:val="003005C6"/>
    <w:rsid w:val="003024A6"/>
    <w:rsid w:val="00303918"/>
    <w:rsid w:val="003121F0"/>
    <w:rsid w:val="00312D0F"/>
    <w:rsid w:val="0031376C"/>
    <w:rsid w:val="00313D38"/>
    <w:rsid w:val="0031464C"/>
    <w:rsid w:val="00317F1A"/>
    <w:rsid w:val="0032257C"/>
    <w:rsid w:val="00322C14"/>
    <w:rsid w:val="00323D0B"/>
    <w:rsid w:val="00324832"/>
    <w:rsid w:val="00325FE0"/>
    <w:rsid w:val="00326CF7"/>
    <w:rsid w:val="00327185"/>
    <w:rsid w:val="0032742E"/>
    <w:rsid w:val="00343AD0"/>
    <w:rsid w:val="00346C97"/>
    <w:rsid w:val="00355783"/>
    <w:rsid w:val="00356995"/>
    <w:rsid w:val="003642B8"/>
    <w:rsid w:val="00364D9A"/>
    <w:rsid w:val="0037150A"/>
    <w:rsid w:val="00380F8F"/>
    <w:rsid w:val="00382734"/>
    <w:rsid w:val="00386564"/>
    <w:rsid w:val="00387F7B"/>
    <w:rsid w:val="00397330"/>
    <w:rsid w:val="003A0908"/>
    <w:rsid w:val="003A1420"/>
    <w:rsid w:val="003B177D"/>
    <w:rsid w:val="003B3F3F"/>
    <w:rsid w:val="003B70EB"/>
    <w:rsid w:val="003C05F2"/>
    <w:rsid w:val="003C43B9"/>
    <w:rsid w:val="003C573C"/>
    <w:rsid w:val="003C7FF7"/>
    <w:rsid w:val="003D22AC"/>
    <w:rsid w:val="003D2416"/>
    <w:rsid w:val="003D47C6"/>
    <w:rsid w:val="003E2304"/>
    <w:rsid w:val="003E2769"/>
    <w:rsid w:val="003F22E2"/>
    <w:rsid w:val="003F2622"/>
    <w:rsid w:val="003F39A4"/>
    <w:rsid w:val="00403DF4"/>
    <w:rsid w:val="00404912"/>
    <w:rsid w:val="00407139"/>
    <w:rsid w:val="00407DA8"/>
    <w:rsid w:val="00411A67"/>
    <w:rsid w:val="0041295B"/>
    <w:rsid w:val="00422454"/>
    <w:rsid w:val="00422AC6"/>
    <w:rsid w:val="00431159"/>
    <w:rsid w:val="0043229D"/>
    <w:rsid w:val="004351ED"/>
    <w:rsid w:val="0044334A"/>
    <w:rsid w:val="004437F9"/>
    <w:rsid w:val="00443B27"/>
    <w:rsid w:val="00446E09"/>
    <w:rsid w:val="00451F03"/>
    <w:rsid w:val="004552C3"/>
    <w:rsid w:val="00460EE5"/>
    <w:rsid w:val="004673B1"/>
    <w:rsid w:val="00481238"/>
    <w:rsid w:val="00481677"/>
    <w:rsid w:val="00484ABB"/>
    <w:rsid w:val="004874E1"/>
    <w:rsid w:val="0049583F"/>
    <w:rsid w:val="004A45DB"/>
    <w:rsid w:val="004B1480"/>
    <w:rsid w:val="004B57BF"/>
    <w:rsid w:val="004B6C2D"/>
    <w:rsid w:val="004C12B9"/>
    <w:rsid w:val="004C5F1D"/>
    <w:rsid w:val="004C6FC8"/>
    <w:rsid w:val="004D0F89"/>
    <w:rsid w:val="004D274B"/>
    <w:rsid w:val="004D5CCF"/>
    <w:rsid w:val="004D6E0A"/>
    <w:rsid w:val="004E12C6"/>
    <w:rsid w:val="004E3125"/>
    <w:rsid w:val="004E3DC2"/>
    <w:rsid w:val="004F18BD"/>
    <w:rsid w:val="004F2D63"/>
    <w:rsid w:val="004F634C"/>
    <w:rsid w:val="004F64A7"/>
    <w:rsid w:val="004F6607"/>
    <w:rsid w:val="004F6ABE"/>
    <w:rsid w:val="0050022F"/>
    <w:rsid w:val="00501472"/>
    <w:rsid w:val="005025F5"/>
    <w:rsid w:val="00503110"/>
    <w:rsid w:val="00504AA3"/>
    <w:rsid w:val="0051785E"/>
    <w:rsid w:val="00531C5F"/>
    <w:rsid w:val="0053365D"/>
    <w:rsid w:val="005345A2"/>
    <w:rsid w:val="00537B2A"/>
    <w:rsid w:val="00540941"/>
    <w:rsid w:val="005423D4"/>
    <w:rsid w:val="005440BB"/>
    <w:rsid w:val="0054423E"/>
    <w:rsid w:val="005448BF"/>
    <w:rsid w:val="00550020"/>
    <w:rsid w:val="00551218"/>
    <w:rsid w:val="005523F9"/>
    <w:rsid w:val="00553247"/>
    <w:rsid w:val="005533B7"/>
    <w:rsid w:val="005547D8"/>
    <w:rsid w:val="0055767A"/>
    <w:rsid w:val="00561860"/>
    <w:rsid w:val="0056221F"/>
    <w:rsid w:val="0056320D"/>
    <w:rsid w:val="005713D4"/>
    <w:rsid w:val="00571A2F"/>
    <w:rsid w:val="00572F97"/>
    <w:rsid w:val="00573D75"/>
    <w:rsid w:val="00577D59"/>
    <w:rsid w:val="00580C0E"/>
    <w:rsid w:val="00580EFB"/>
    <w:rsid w:val="005900E0"/>
    <w:rsid w:val="00592094"/>
    <w:rsid w:val="00593091"/>
    <w:rsid w:val="005A0F78"/>
    <w:rsid w:val="005A63C4"/>
    <w:rsid w:val="005B79B5"/>
    <w:rsid w:val="005C276A"/>
    <w:rsid w:val="005C38BC"/>
    <w:rsid w:val="005C5886"/>
    <w:rsid w:val="005D2C3F"/>
    <w:rsid w:val="005D3689"/>
    <w:rsid w:val="005D3BF3"/>
    <w:rsid w:val="005D48A1"/>
    <w:rsid w:val="005E0ED3"/>
    <w:rsid w:val="005E524C"/>
    <w:rsid w:val="005F06EF"/>
    <w:rsid w:val="005F5992"/>
    <w:rsid w:val="00601724"/>
    <w:rsid w:val="0060233F"/>
    <w:rsid w:val="00603CB4"/>
    <w:rsid w:val="006054A6"/>
    <w:rsid w:val="0061269D"/>
    <w:rsid w:val="00615610"/>
    <w:rsid w:val="0061739C"/>
    <w:rsid w:val="006209AA"/>
    <w:rsid w:val="0062339D"/>
    <w:rsid w:val="006255F0"/>
    <w:rsid w:val="00626C48"/>
    <w:rsid w:val="0063384D"/>
    <w:rsid w:val="00636C3A"/>
    <w:rsid w:val="00637E90"/>
    <w:rsid w:val="00642778"/>
    <w:rsid w:val="00643211"/>
    <w:rsid w:val="00644BD0"/>
    <w:rsid w:val="00652D21"/>
    <w:rsid w:val="00656C95"/>
    <w:rsid w:val="0065753A"/>
    <w:rsid w:val="006632D9"/>
    <w:rsid w:val="006652EB"/>
    <w:rsid w:val="006660EC"/>
    <w:rsid w:val="006678DC"/>
    <w:rsid w:val="00673062"/>
    <w:rsid w:val="006737D8"/>
    <w:rsid w:val="00680D33"/>
    <w:rsid w:val="0068485C"/>
    <w:rsid w:val="00685000"/>
    <w:rsid w:val="00687ADD"/>
    <w:rsid w:val="00694300"/>
    <w:rsid w:val="006969BD"/>
    <w:rsid w:val="006A017B"/>
    <w:rsid w:val="006A540D"/>
    <w:rsid w:val="006A5A16"/>
    <w:rsid w:val="006A61DD"/>
    <w:rsid w:val="006B5E4E"/>
    <w:rsid w:val="006C2F6A"/>
    <w:rsid w:val="006D2A7C"/>
    <w:rsid w:val="006D4DF9"/>
    <w:rsid w:val="006D5A43"/>
    <w:rsid w:val="006D5EBA"/>
    <w:rsid w:val="006E0AC5"/>
    <w:rsid w:val="006E5BF0"/>
    <w:rsid w:val="006F320A"/>
    <w:rsid w:val="006F6158"/>
    <w:rsid w:val="006F7639"/>
    <w:rsid w:val="00701548"/>
    <w:rsid w:val="00705241"/>
    <w:rsid w:val="007142C8"/>
    <w:rsid w:val="00715177"/>
    <w:rsid w:val="00715421"/>
    <w:rsid w:val="007159D9"/>
    <w:rsid w:val="00717013"/>
    <w:rsid w:val="007177E4"/>
    <w:rsid w:val="007265A1"/>
    <w:rsid w:val="00742489"/>
    <w:rsid w:val="0074369D"/>
    <w:rsid w:val="00744AA2"/>
    <w:rsid w:val="00745888"/>
    <w:rsid w:val="00747110"/>
    <w:rsid w:val="007508C3"/>
    <w:rsid w:val="00757DEC"/>
    <w:rsid w:val="0076312C"/>
    <w:rsid w:val="00764652"/>
    <w:rsid w:val="00771E35"/>
    <w:rsid w:val="0077204E"/>
    <w:rsid w:val="0077224F"/>
    <w:rsid w:val="00781423"/>
    <w:rsid w:val="00783FF4"/>
    <w:rsid w:val="007846FA"/>
    <w:rsid w:val="0079379C"/>
    <w:rsid w:val="00793F8D"/>
    <w:rsid w:val="007950C8"/>
    <w:rsid w:val="007960A1"/>
    <w:rsid w:val="00796777"/>
    <w:rsid w:val="00797297"/>
    <w:rsid w:val="007972F8"/>
    <w:rsid w:val="007A1415"/>
    <w:rsid w:val="007A2485"/>
    <w:rsid w:val="007A3CF0"/>
    <w:rsid w:val="007B3293"/>
    <w:rsid w:val="007B53EC"/>
    <w:rsid w:val="007B7DD9"/>
    <w:rsid w:val="007C22BE"/>
    <w:rsid w:val="007C6F87"/>
    <w:rsid w:val="007C70A0"/>
    <w:rsid w:val="007D45E7"/>
    <w:rsid w:val="007D4B34"/>
    <w:rsid w:val="007E1E7D"/>
    <w:rsid w:val="007E328B"/>
    <w:rsid w:val="007E425C"/>
    <w:rsid w:val="007E5075"/>
    <w:rsid w:val="007F00AF"/>
    <w:rsid w:val="007F0E96"/>
    <w:rsid w:val="007F727C"/>
    <w:rsid w:val="008003BB"/>
    <w:rsid w:val="00802978"/>
    <w:rsid w:val="0080369B"/>
    <w:rsid w:val="00804919"/>
    <w:rsid w:val="00807110"/>
    <w:rsid w:val="00807DB8"/>
    <w:rsid w:val="00811F84"/>
    <w:rsid w:val="008140E6"/>
    <w:rsid w:val="008150D5"/>
    <w:rsid w:val="00823145"/>
    <w:rsid w:val="0082595E"/>
    <w:rsid w:val="008268E1"/>
    <w:rsid w:val="008306A9"/>
    <w:rsid w:val="00830E1F"/>
    <w:rsid w:val="008333B2"/>
    <w:rsid w:val="008335C2"/>
    <w:rsid w:val="00834B66"/>
    <w:rsid w:val="0083662D"/>
    <w:rsid w:val="00840C00"/>
    <w:rsid w:val="00840DAB"/>
    <w:rsid w:val="008418E8"/>
    <w:rsid w:val="00841AB7"/>
    <w:rsid w:val="00845CDA"/>
    <w:rsid w:val="00846866"/>
    <w:rsid w:val="00853622"/>
    <w:rsid w:val="00855B77"/>
    <w:rsid w:val="00865801"/>
    <w:rsid w:val="00865DE3"/>
    <w:rsid w:val="00870901"/>
    <w:rsid w:val="008749B2"/>
    <w:rsid w:val="00875CE3"/>
    <w:rsid w:val="00876BBE"/>
    <w:rsid w:val="00877738"/>
    <w:rsid w:val="00882808"/>
    <w:rsid w:val="0089008D"/>
    <w:rsid w:val="008923BE"/>
    <w:rsid w:val="008A136A"/>
    <w:rsid w:val="008A51CC"/>
    <w:rsid w:val="008A6204"/>
    <w:rsid w:val="008A7209"/>
    <w:rsid w:val="008A7C6A"/>
    <w:rsid w:val="008B2E26"/>
    <w:rsid w:val="008C0257"/>
    <w:rsid w:val="008C10FD"/>
    <w:rsid w:val="008D30BD"/>
    <w:rsid w:val="008D622D"/>
    <w:rsid w:val="008F3217"/>
    <w:rsid w:val="008F4787"/>
    <w:rsid w:val="00910CE7"/>
    <w:rsid w:val="00912155"/>
    <w:rsid w:val="00912271"/>
    <w:rsid w:val="00916BA1"/>
    <w:rsid w:val="00917A57"/>
    <w:rsid w:val="00920C88"/>
    <w:rsid w:val="0092552B"/>
    <w:rsid w:val="00926DF5"/>
    <w:rsid w:val="00930E72"/>
    <w:rsid w:val="009343DD"/>
    <w:rsid w:val="00936EC1"/>
    <w:rsid w:val="009375FE"/>
    <w:rsid w:val="0093792A"/>
    <w:rsid w:val="0094298F"/>
    <w:rsid w:val="0094584B"/>
    <w:rsid w:val="009468E2"/>
    <w:rsid w:val="00950D0F"/>
    <w:rsid w:val="00956606"/>
    <w:rsid w:val="009613FF"/>
    <w:rsid w:val="009617EA"/>
    <w:rsid w:val="009652E7"/>
    <w:rsid w:val="009666FB"/>
    <w:rsid w:val="0097265A"/>
    <w:rsid w:val="00973EEE"/>
    <w:rsid w:val="00974C54"/>
    <w:rsid w:val="009800C5"/>
    <w:rsid w:val="00980428"/>
    <w:rsid w:val="00981703"/>
    <w:rsid w:val="00981C29"/>
    <w:rsid w:val="00982B75"/>
    <w:rsid w:val="00985464"/>
    <w:rsid w:val="00985735"/>
    <w:rsid w:val="00990943"/>
    <w:rsid w:val="009A06D5"/>
    <w:rsid w:val="009A17B6"/>
    <w:rsid w:val="009A22D3"/>
    <w:rsid w:val="009A22F0"/>
    <w:rsid w:val="009A34A5"/>
    <w:rsid w:val="009A6B17"/>
    <w:rsid w:val="009B0DA6"/>
    <w:rsid w:val="009B23C6"/>
    <w:rsid w:val="009C07DC"/>
    <w:rsid w:val="009C19EC"/>
    <w:rsid w:val="009C5480"/>
    <w:rsid w:val="009C5734"/>
    <w:rsid w:val="009D3D16"/>
    <w:rsid w:val="009D5EF3"/>
    <w:rsid w:val="009D60D5"/>
    <w:rsid w:val="009E0A8A"/>
    <w:rsid w:val="009E50D0"/>
    <w:rsid w:val="009F1A01"/>
    <w:rsid w:val="009F5175"/>
    <w:rsid w:val="009F5B1E"/>
    <w:rsid w:val="00A023B5"/>
    <w:rsid w:val="00A04205"/>
    <w:rsid w:val="00A06872"/>
    <w:rsid w:val="00A109F9"/>
    <w:rsid w:val="00A10BBB"/>
    <w:rsid w:val="00A13233"/>
    <w:rsid w:val="00A16223"/>
    <w:rsid w:val="00A17D0D"/>
    <w:rsid w:val="00A2065F"/>
    <w:rsid w:val="00A219D6"/>
    <w:rsid w:val="00A24500"/>
    <w:rsid w:val="00A33753"/>
    <w:rsid w:val="00A3464B"/>
    <w:rsid w:val="00A348EE"/>
    <w:rsid w:val="00A43864"/>
    <w:rsid w:val="00A43AC8"/>
    <w:rsid w:val="00A4421E"/>
    <w:rsid w:val="00A47A8D"/>
    <w:rsid w:val="00A53452"/>
    <w:rsid w:val="00A578F3"/>
    <w:rsid w:val="00A60B2A"/>
    <w:rsid w:val="00A61F4B"/>
    <w:rsid w:val="00A71028"/>
    <w:rsid w:val="00A73C40"/>
    <w:rsid w:val="00A73D1D"/>
    <w:rsid w:val="00A92873"/>
    <w:rsid w:val="00A931BB"/>
    <w:rsid w:val="00A93A26"/>
    <w:rsid w:val="00A93F72"/>
    <w:rsid w:val="00AA3F23"/>
    <w:rsid w:val="00AA4DCA"/>
    <w:rsid w:val="00AA703F"/>
    <w:rsid w:val="00AB5BC7"/>
    <w:rsid w:val="00AB6445"/>
    <w:rsid w:val="00AC147C"/>
    <w:rsid w:val="00AC202C"/>
    <w:rsid w:val="00AC45C8"/>
    <w:rsid w:val="00AC45E0"/>
    <w:rsid w:val="00AC6684"/>
    <w:rsid w:val="00AD03F7"/>
    <w:rsid w:val="00AD179A"/>
    <w:rsid w:val="00AD2FB4"/>
    <w:rsid w:val="00AD4B90"/>
    <w:rsid w:val="00AE121C"/>
    <w:rsid w:val="00AF0867"/>
    <w:rsid w:val="00AF639B"/>
    <w:rsid w:val="00AF79CF"/>
    <w:rsid w:val="00B0792E"/>
    <w:rsid w:val="00B133A7"/>
    <w:rsid w:val="00B13AB8"/>
    <w:rsid w:val="00B16F54"/>
    <w:rsid w:val="00B170CE"/>
    <w:rsid w:val="00B234D0"/>
    <w:rsid w:val="00B25F3E"/>
    <w:rsid w:val="00B2744A"/>
    <w:rsid w:val="00B2745C"/>
    <w:rsid w:val="00B27F21"/>
    <w:rsid w:val="00B30A13"/>
    <w:rsid w:val="00B31A1B"/>
    <w:rsid w:val="00B3217A"/>
    <w:rsid w:val="00B32C1E"/>
    <w:rsid w:val="00B34287"/>
    <w:rsid w:val="00B501B6"/>
    <w:rsid w:val="00B53E87"/>
    <w:rsid w:val="00B57553"/>
    <w:rsid w:val="00B618DD"/>
    <w:rsid w:val="00B62749"/>
    <w:rsid w:val="00B62AFF"/>
    <w:rsid w:val="00B62FEB"/>
    <w:rsid w:val="00B668D1"/>
    <w:rsid w:val="00B66D7F"/>
    <w:rsid w:val="00B66FEA"/>
    <w:rsid w:val="00B670BB"/>
    <w:rsid w:val="00B718A9"/>
    <w:rsid w:val="00B80249"/>
    <w:rsid w:val="00B803FF"/>
    <w:rsid w:val="00B811D2"/>
    <w:rsid w:val="00B8160B"/>
    <w:rsid w:val="00B83B57"/>
    <w:rsid w:val="00B85246"/>
    <w:rsid w:val="00B87C12"/>
    <w:rsid w:val="00B904F3"/>
    <w:rsid w:val="00B94EC3"/>
    <w:rsid w:val="00BA2641"/>
    <w:rsid w:val="00BA330A"/>
    <w:rsid w:val="00BB3DEB"/>
    <w:rsid w:val="00BB6CDE"/>
    <w:rsid w:val="00BC3997"/>
    <w:rsid w:val="00BC6A1C"/>
    <w:rsid w:val="00BC6DC4"/>
    <w:rsid w:val="00BD4DE3"/>
    <w:rsid w:val="00BD5644"/>
    <w:rsid w:val="00BD5D9C"/>
    <w:rsid w:val="00BD7AE0"/>
    <w:rsid w:val="00BE0D47"/>
    <w:rsid w:val="00BE3FE9"/>
    <w:rsid w:val="00BE672E"/>
    <w:rsid w:val="00BF116E"/>
    <w:rsid w:val="00BF2783"/>
    <w:rsid w:val="00BF27BA"/>
    <w:rsid w:val="00BF346E"/>
    <w:rsid w:val="00BF48CB"/>
    <w:rsid w:val="00BF6178"/>
    <w:rsid w:val="00BF7F8F"/>
    <w:rsid w:val="00C04F11"/>
    <w:rsid w:val="00C13BDA"/>
    <w:rsid w:val="00C173A2"/>
    <w:rsid w:val="00C17A16"/>
    <w:rsid w:val="00C238B2"/>
    <w:rsid w:val="00C24E9A"/>
    <w:rsid w:val="00C250BE"/>
    <w:rsid w:val="00C31DB1"/>
    <w:rsid w:val="00C347C9"/>
    <w:rsid w:val="00C35476"/>
    <w:rsid w:val="00C36F6C"/>
    <w:rsid w:val="00C37821"/>
    <w:rsid w:val="00C4401D"/>
    <w:rsid w:val="00C61501"/>
    <w:rsid w:val="00C7039A"/>
    <w:rsid w:val="00C70C9B"/>
    <w:rsid w:val="00C72B2C"/>
    <w:rsid w:val="00C73011"/>
    <w:rsid w:val="00C732DF"/>
    <w:rsid w:val="00C754D2"/>
    <w:rsid w:val="00C769EF"/>
    <w:rsid w:val="00C77674"/>
    <w:rsid w:val="00C82319"/>
    <w:rsid w:val="00C83809"/>
    <w:rsid w:val="00C87843"/>
    <w:rsid w:val="00C91627"/>
    <w:rsid w:val="00C94DA5"/>
    <w:rsid w:val="00C94E8A"/>
    <w:rsid w:val="00C979DD"/>
    <w:rsid w:val="00C97BAF"/>
    <w:rsid w:val="00CA4CA4"/>
    <w:rsid w:val="00CA60C6"/>
    <w:rsid w:val="00CA6349"/>
    <w:rsid w:val="00CB09AB"/>
    <w:rsid w:val="00CB37EC"/>
    <w:rsid w:val="00CB7025"/>
    <w:rsid w:val="00CC4AA1"/>
    <w:rsid w:val="00CD3535"/>
    <w:rsid w:val="00CD5581"/>
    <w:rsid w:val="00CE15C1"/>
    <w:rsid w:val="00CE33E1"/>
    <w:rsid w:val="00CE6ADD"/>
    <w:rsid w:val="00CF3B4B"/>
    <w:rsid w:val="00CF53C8"/>
    <w:rsid w:val="00CF66B9"/>
    <w:rsid w:val="00CF7CA8"/>
    <w:rsid w:val="00CF7D75"/>
    <w:rsid w:val="00D00326"/>
    <w:rsid w:val="00D10B6B"/>
    <w:rsid w:val="00D13550"/>
    <w:rsid w:val="00D14643"/>
    <w:rsid w:val="00D16849"/>
    <w:rsid w:val="00D2466A"/>
    <w:rsid w:val="00D262E6"/>
    <w:rsid w:val="00D274F6"/>
    <w:rsid w:val="00D3388C"/>
    <w:rsid w:val="00D36707"/>
    <w:rsid w:val="00D379AE"/>
    <w:rsid w:val="00D40310"/>
    <w:rsid w:val="00D41C17"/>
    <w:rsid w:val="00D42CE6"/>
    <w:rsid w:val="00D45DCC"/>
    <w:rsid w:val="00D5008E"/>
    <w:rsid w:val="00D526DA"/>
    <w:rsid w:val="00D54598"/>
    <w:rsid w:val="00D555AB"/>
    <w:rsid w:val="00D55F0E"/>
    <w:rsid w:val="00D600FF"/>
    <w:rsid w:val="00D65D92"/>
    <w:rsid w:val="00D6708F"/>
    <w:rsid w:val="00D76A14"/>
    <w:rsid w:val="00D83122"/>
    <w:rsid w:val="00D85E84"/>
    <w:rsid w:val="00D86E03"/>
    <w:rsid w:val="00D921C1"/>
    <w:rsid w:val="00DA0B60"/>
    <w:rsid w:val="00DA2265"/>
    <w:rsid w:val="00DA5A4F"/>
    <w:rsid w:val="00DA5AC0"/>
    <w:rsid w:val="00DC0B89"/>
    <w:rsid w:val="00DC10ED"/>
    <w:rsid w:val="00DC3FAA"/>
    <w:rsid w:val="00DC57C3"/>
    <w:rsid w:val="00DD48B9"/>
    <w:rsid w:val="00DE0DF9"/>
    <w:rsid w:val="00DE2956"/>
    <w:rsid w:val="00DE503B"/>
    <w:rsid w:val="00DE7D29"/>
    <w:rsid w:val="00DF69A4"/>
    <w:rsid w:val="00E02542"/>
    <w:rsid w:val="00E035D0"/>
    <w:rsid w:val="00E0374C"/>
    <w:rsid w:val="00E06D3D"/>
    <w:rsid w:val="00E116E6"/>
    <w:rsid w:val="00E16595"/>
    <w:rsid w:val="00E2046D"/>
    <w:rsid w:val="00E23BD6"/>
    <w:rsid w:val="00E23E1C"/>
    <w:rsid w:val="00E242C4"/>
    <w:rsid w:val="00E25F97"/>
    <w:rsid w:val="00E3193D"/>
    <w:rsid w:val="00E34688"/>
    <w:rsid w:val="00E416EA"/>
    <w:rsid w:val="00E424DE"/>
    <w:rsid w:val="00E43D1F"/>
    <w:rsid w:val="00E455F4"/>
    <w:rsid w:val="00E46B21"/>
    <w:rsid w:val="00E46B7E"/>
    <w:rsid w:val="00E4705A"/>
    <w:rsid w:val="00E53F00"/>
    <w:rsid w:val="00E54295"/>
    <w:rsid w:val="00E54FE3"/>
    <w:rsid w:val="00E57C0E"/>
    <w:rsid w:val="00E63E6C"/>
    <w:rsid w:val="00E65D0F"/>
    <w:rsid w:val="00E7456C"/>
    <w:rsid w:val="00E75FA8"/>
    <w:rsid w:val="00E85F09"/>
    <w:rsid w:val="00E93C46"/>
    <w:rsid w:val="00E93EF2"/>
    <w:rsid w:val="00E95C5A"/>
    <w:rsid w:val="00EA0284"/>
    <w:rsid w:val="00EA0ADB"/>
    <w:rsid w:val="00EB0B1C"/>
    <w:rsid w:val="00EC3171"/>
    <w:rsid w:val="00EC3F55"/>
    <w:rsid w:val="00EC5854"/>
    <w:rsid w:val="00EC5D55"/>
    <w:rsid w:val="00EC7ACA"/>
    <w:rsid w:val="00ED049E"/>
    <w:rsid w:val="00ED19EB"/>
    <w:rsid w:val="00ED61C8"/>
    <w:rsid w:val="00EE46D0"/>
    <w:rsid w:val="00EF3ED7"/>
    <w:rsid w:val="00EF79C4"/>
    <w:rsid w:val="00F00E39"/>
    <w:rsid w:val="00F04AE0"/>
    <w:rsid w:val="00F079DB"/>
    <w:rsid w:val="00F11A95"/>
    <w:rsid w:val="00F20678"/>
    <w:rsid w:val="00F20F3B"/>
    <w:rsid w:val="00F3083D"/>
    <w:rsid w:val="00F310D9"/>
    <w:rsid w:val="00F31792"/>
    <w:rsid w:val="00F34C79"/>
    <w:rsid w:val="00F3553B"/>
    <w:rsid w:val="00F365EF"/>
    <w:rsid w:val="00F414CB"/>
    <w:rsid w:val="00F42902"/>
    <w:rsid w:val="00F43A39"/>
    <w:rsid w:val="00F450E2"/>
    <w:rsid w:val="00F46857"/>
    <w:rsid w:val="00F46F0E"/>
    <w:rsid w:val="00F503E8"/>
    <w:rsid w:val="00F53731"/>
    <w:rsid w:val="00F612E7"/>
    <w:rsid w:val="00F64372"/>
    <w:rsid w:val="00F64E44"/>
    <w:rsid w:val="00F64ECD"/>
    <w:rsid w:val="00F6513F"/>
    <w:rsid w:val="00F767BB"/>
    <w:rsid w:val="00FB0161"/>
    <w:rsid w:val="00FC19DD"/>
    <w:rsid w:val="00FC7C5B"/>
    <w:rsid w:val="00FD40D7"/>
    <w:rsid w:val="00FE1AFB"/>
    <w:rsid w:val="00FE3958"/>
    <w:rsid w:val="00FE545E"/>
    <w:rsid w:val="00FF108F"/>
    <w:rsid w:val="00FF16E6"/>
    <w:rsid w:val="00FF2B13"/>
    <w:rsid w:val="00FF7CED"/>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54632"/>
    <w:rPr>
      <w:sz w:val="18"/>
      <w:szCs w:val="18"/>
    </w:rPr>
  </w:style>
  <w:style w:type="paragraph" w:styleId="CommentText">
    <w:name w:val="annotation text"/>
    <w:basedOn w:val="Normal"/>
    <w:link w:val="CommentTextChar"/>
    <w:uiPriority w:val="99"/>
    <w:semiHidden/>
    <w:unhideWhenUsed/>
    <w:rsid w:val="00D54632"/>
  </w:style>
  <w:style w:type="character" w:customStyle="1" w:styleId="CommentTextChar">
    <w:name w:val="Comment Text Char"/>
    <w:link w:val="CommentText"/>
    <w:uiPriority w:val="99"/>
    <w:semiHidden/>
    <w:rsid w:val="00D54632"/>
    <w:rPr>
      <w:sz w:val="24"/>
      <w:szCs w:val="24"/>
    </w:rPr>
  </w:style>
  <w:style w:type="paragraph" w:styleId="CommentSubject">
    <w:name w:val="annotation subject"/>
    <w:basedOn w:val="CommentText"/>
    <w:next w:val="CommentText"/>
    <w:link w:val="CommentSubjectChar"/>
    <w:uiPriority w:val="99"/>
    <w:semiHidden/>
    <w:unhideWhenUsed/>
    <w:rsid w:val="00D54632"/>
    <w:rPr>
      <w:b/>
      <w:bCs/>
    </w:rPr>
  </w:style>
  <w:style w:type="character" w:customStyle="1" w:styleId="CommentSubjectChar">
    <w:name w:val="Comment Subject Char"/>
    <w:link w:val="CommentSubject"/>
    <w:uiPriority w:val="99"/>
    <w:semiHidden/>
    <w:rsid w:val="00D54632"/>
    <w:rPr>
      <w:b/>
      <w:bCs/>
      <w:sz w:val="24"/>
      <w:szCs w:val="24"/>
    </w:rPr>
  </w:style>
  <w:style w:type="paragraph" w:styleId="BalloonText">
    <w:name w:val="Balloon Text"/>
    <w:basedOn w:val="Normal"/>
    <w:link w:val="BalloonTextChar"/>
    <w:uiPriority w:val="99"/>
    <w:semiHidden/>
    <w:unhideWhenUsed/>
    <w:rsid w:val="00D54632"/>
    <w:rPr>
      <w:rFonts w:ascii="Lucida Grande" w:hAnsi="Lucida Grande"/>
      <w:sz w:val="18"/>
      <w:szCs w:val="18"/>
    </w:rPr>
  </w:style>
  <w:style w:type="character" w:customStyle="1" w:styleId="BalloonTextChar">
    <w:name w:val="Balloon Text Char"/>
    <w:link w:val="BalloonText"/>
    <w:uiPriority w:val="99"/>
    <w:semiHidden/>
    <w:rsid w:val="00D54632"/>
    <w:rPr>
      <w:rFonts w:ascii="Lucida Grande" w:hAnsi="Lucida Grande"/>
      <w:sz w:val="18"/>
      <w:szCs w:val="18"/>
    </w:rPr>
  </w:style>
  <w:style w:type="paragraph" w:styleId="FootnoteText">
    <w:name w:val="footnote text"/>
    <w:basedOn w:val="Normal"/>
    <w:link w:val="FootnoteTextChar"/>
    <w:uiPriority w:val="99"/>
    <w:unhideWhenUsed/>
    <w:rsid w:val="007847AA"/>
  </w:style>
  <w:style w:type="character" w:customStyle="1" w:styleId="FootnoteTextChar">
    <w:name w:val="Footnote Text Char"/>
    <w:link w:val="FootnoteText"/>
    <w:uiPriority w:val="99"/>
    <w:rsid w:val="007847AA"/>
    <w:rPr>
      <w:sz w:val="24"/>
      <w:szCs w:val="24"/>
    </w:rPr>
  </w:style>
  <w:style w:type="character" w:styleId="FootnoteReference">
    <w:name w:val="footnote reference"/>
    <w:uiPriority w:val="99"/>
    <w:unhideWhenUsed/>
    <w:rsid w:val="007847AA"/>
    <w:rPr>
      <w:vertAlign w:val="superscript"/>
    </w:rPr>
  </w:style>
  <w:style w:type="table" w:styleId="TableGrid">
    <w:name w:val="Table Grid"/>
    <w:basedOn w:val="TableNormal"/>
    <w:uiPriority w:val="59"/>
    <w:rsid w:val="00533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4415"/>
    <w:pPr>
      <w:tabs>
        <w:tab w:val="center" w:pos="4320"/>
        <w:tab w:val="right" w:pos="8640"/>
      </w:tabs>
    </w:pPr>
  </w:style>
  <w:style w:type="character" w:customStyle="1" w:styleId="HeaderChar">
    <w:name w:val="Header Char"/>
    <w:link w:val="Header"/>
    <w:uiPriority w:val="99"/>
    <w:rsid w:val="00714415"/>
    <w:rPr>
      <w:sz w:val="24"/>
      <w:szCs w:val="24"/>
    </w:rPr>
  </w:style>
  <w:style w:type="paragraph" w:styleId="Footer">
    <w:name w:val="footer"/>
    <w:basedOn w:val="Normal"/>
    <w:link w:val="FooterChar"/>
    <w:uiPriority w:val="99"/>
    <w:unhideWhenUsed/>
    <w:rsid w:val="00714415"/>
    <w:pPr>
      <w:tabs>
        <w:tab w:val="center" w:pos="4320"/>
        <w:tab w:val="right" w:pos="8640"/>
      </w:tabs>
    </w:pPr>
  </w:style>
  <w:style w:type="character" w:customStyle="1" w:styleId="FooterChar">
    <w:name w:val="Footer Char"/>
    <w:link w:val="Footer"/>
    <w:uiPriority w:val="99"/>
    <w:rsid w:val="00714415"/>
    <w:rPr>
      <w:sz w:val="24"/>
      <w:szCs w:val="24"/>
    </w:rPr>
  </w:style>
  <w:style w:type="character" w:styleId="PageNumber">
    <w:name w:val="page number"/>
    <w:uiPriority w:val="99"/>
    <w:semiHidden/>
    <w:unhideWhenUsed/>
    <w:rsid w:val="003378E8"/>
  </w:style>
  <w:style w:type="paragraph" w:styleId="EndnoteText">
    <w:name w:val="endnote text"/>
    <w:basedOn w:val="Normal"/>
    <w:link w:val="EndnoteTextChar"/>
    <w:uiPriority w:val="99"/>
    <w:semiHidden/>
    <w:unhideWhenUsed/>
    <w:rsid w:val="00422454"/>
  </w:style>
  <w:style w:type="character" w:customStyle="1" w:styleId="EndnoteTextChar">
    <w:name w:val="Endnote Text Char"/>
    <w:link w:val="EndnoteText"/>
    <w:uiPriority w:val="99"/>
    <w:semiHidden/>
    <w:rsid w:val="00422454"/>
    <w:rPr>
      <w:sz w:val="24"/>
      <w:szCs w:val="24"/>
    </w:rPr>
  </w:style>
  <w:style w:type="character" w:styleId="EndnoteReference">
    <w:name w:val="endnote reference"/>
    <w:uiPriority w:val="99"/>
    <w:semiHidden/>
    <w:unhideWhenUsed/>
    <w:rsid w:val="00422454"/>
    <w:rPr>
      <w:vertAlign w:val="superscript"/>
    </w:rPr>
  </w:style>
  <w:style w:type="character" w:styleId="Hyperlink">
    <w:name w:val="Hyperlink"/>
    <w:uiPriority w:val="99"/>
    <w:unhideWhenUsed/>
    <w:rsid w:val="005D2C3F"/>
    <w:rPr>
      <w:color w:val="0000FF"/>
      <w:u w:val="single"/>
    </w:rPr>
  </w:style>
  <w:style w:type="character" w:styleId="FollowedHyperlink">
    <w:name w:val="FollowedHyperlink"/>
    <w:uiPriority w:val="99"/>
    <w:semiHidden/>
    <w:unhideWhenUsed/>
    <w:rsid w:val="005D2C3F"/>
    <w:rPr>
      <w:color w:val="800080"/>
      <w:u w:val="single"/>
    </w:rPr>
  </w:style>
  <w:style w:type="paragraph" w:styleId="DocumentMap">
    <w:name w:val="Document Map"/>
    <w:basedOn w:val="Normal"/>
    <w:link w:val="DocumentMapChar"/>
    <w:uiPriority w:val="99"/>
    <w:semiHidden/>
    <w:unhideWhenUsed/>
    <w:rsid w:val="00680D33"/>
    <w:rPr>
      <w:rFonts w:ascii="Lucida Grande" w:hAnsi="Lucida Grande" w:cs="Lucida Grande"/>
    </w:rPr>
  </w:style>
  <w:style w:type="character" w:customStyle="1" w:styleId="DocumentMapChar">
    <w:name w:val="Document Map Char"/>
    <w:link w:val="DocumentMap"/>
    <w:uiPriority w:val="99"/>
    <w:semiHidden/>
    <w:rsid w:val="00680D33"/>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54632"/>
    <w:rPr>
      <w:sz w:val="18"/>
      <w:szCs w:val="18"/>
    </w:rPr>
  </w:style>
  <w:style w:type="paragraph" w:styleId="CommentText">
    <w:name w:val="annotation text"/>
    <w:basedOn w:val="Normal"/>
    <w:link w:val="CommentTextChar"/>
    <w:uiPriority w:val="99"/>
    <w:semiHidden/>
    <w:unhideWhenUsed/>
    <w:rsid w:val="00D54632"/>
    <w:rPr>
      <w:lang w:val="x-none" w:eastAsia="x-none"/>
    </w:rPr>
  </w:style>
  <w:style w:type="character" w:customStyle="1" w:styleId="CommentTextChar">
    <w:name w:val="Comment Text Char"/>
    <w:link w:val="CommentText"/>
    <w:uiPriority w:val="99"/>
    <w:semiHidden/>
    <w:rsid w:val="00D54632"/>
    <w:rPr>
      <w:sz w:val="24"/>
      <w:szCs w:val="24"/>
    </w:rPr>
  </w:style>
  <w:style w:type="paragraph" w:styleId="CommentSubject">
    <w:name w:val="annotation subject"/>
    <w:basedOn w:val="CommentText"/>
    <w:next w:val="CommentText"/>
    <w:link w:val="CommentSubjectChar"/>
    <w:uiPriority w:val="99"/>
    <w:semiHidden/>
    <w:unhideWhenUsed/>
    <w:rsid w:val="00D54632"/>
    <w:rPr>
      <w:b/>
      <w:bCs/>
    </w:rPr>
  </w:style>
  <w:style w:type="character" w:customStyle="1" w:styleId="CommentSubjectChar">
    <w:name w:val="Comment Subject Char"/>
    <w:link w:val="CommentSubject"/>
    <w:uiPriority w:val="99"/>
    <w:semiHidden/>
    <w:rsid w:val="00D54632"/>
    <w:rPr>
      <w:b/>
      <w:bCs/>
      <w:sz w:val="24"/>
      <w:szCs w:val="24"/>
    </w:rPr>
  </w:style>
  <w:style w:type="paragraph" w:styleId="BalloonText">
    <w:name w:val="Balloon Text"/>
    <w:basedOn w:val="Normal"/>
    <w:link w:val="BalloonTextChar"/>
    <w:uiPriority w:val="99"/>
    <w:semiHidden/>
    <w:unhideWhenUsed/>
    <w:rsid w:val="00D54632"/>
    <w:rPr>
      <w:rFonts w:ascii="Lucida Grande" w:hAnsi="Lucida Grande"/>
      <w:sz w:val="18"/>
      <w:szCs w:val="18"/>
      <w:lang w:val="x-none" w:eastAsia="x-none"/>
    </w:rPr>
  </w:style>
  <w:style w:type="character" w:customStyle="1" w:styleId="BalloonTextChar">
    <w:name w:val="Balloon Text Char"/>
    <w:link w:val="BalloonText"/>
    <w:uiPriority w:val="99"/>
    <w:semiHidden/>
    <w:rsid w:val="00D54632"/>
    <w:rPr>
      <w:rFonts w:ascii="Lucida Grande" w:hAnsi="Lucida Grande"/>
      <w:sz w:val="18"/>
      <w:szCs w:val="18"/>
    </w:rPr>
  </w:style>
  <w:style w:type="paragraph" w:styleId="FootnoteText">
    <w:name w:val="footnote text"/>
    <w:basedOn w:val="Normal"/>
    <w:link w:val="FootnoteTextChar"/>
    <w:uiPriority w:val="99"/>
    <w:unhideWhenUsed/>
    <w:rsid w:val="007847AA"/>
    <w:rPr>
      <w:lang w:val="x-none" w:eastAsia="x-none"/>
    </w:rPr>
  </w:style>
  <w:style w:type="character" w:customStyle="1" w:styleId="FootnoteTextChar">
    <w:name w:val="Footnote Text Char"/>
    <w:link w:val="FootnoteText"/>
    <w:uiPriority w:val="99"/>
    <w:rsid w:val="007847AA"/>
    <w:rPr>
      <w:sz w:val="24"/>
      <w:szCs w:val="24"/>
    </w:rPr>
  </w:style>
  <w:style w:type="character" w:styleId="FootnoteReference">
    <w:name w:val="footnote reference"/>
    <w:uiPriority w:val="99"/>
    <w:unhideWhenUsed/>
    <w:rsid w:val="007847AA"/>
    <w:rPr>
      <w:vertAlign w:val="superscript"/>
    </w:rPr>
  </w:style>
  <w:style w:type="table" w:styleId="TableGrid">
    <w:name w:val="Table Grid"/>
    <w:basedOn w:val="TableNormal"/>
    <w:uiPriority w:val="59"/>
    <w:rsid w:val="00533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4415"/>
    <w:pPr>
      <w:tabs>
        <w:tab w:val="center" w:pos="4320"/>
        <w:tab w:val="right" w:pos="8640"/>
      </w:tabs>
    </w:pPr>
    <w:rPr>
      <w:lang w:val="x-none" w:eastAsia="x-none"/>
    </w:rPr>
  </w:style>
  <w:style w:type="character" w:customStyle="1" w:styleId="HeaderChar">
    <w:name w:val="Header Char"/>
    <w:link w:val="Header"/>
    <w:uiPriority w:val="99"/>
    <w:rsid w:val="00714415"/>
    <w:rPr>
      <w:sz w:val="24"/>
      <w:szCs w:val="24"/>
    </w:rPr>
  </w:style>
  <w:style w:type="paragraph" w:styleId="Footer">
    <w:name w:val="footer"/>
    <w:basedOn w:val="Normal"/>
    <w:link w:val="FooterChar"/>
    <w:uiPriority w:val="99"/>
    <w:unhideWhenUsed/>
    <w:rsid w:val="00714415"/>
    <w:pPr>
      <w:tabs>
        <w:tab w:val="center" w:pos="4320"/>
        <w:tab w:val="right" w:pos="8640"/>
      </w:tabs>
    </w:pPr>
    <w:rPr>
      <w:lang w:val="x-none" w:eastAsia="x-none"/>
    </w:rPr>
  </w:style>
  <w:style w:type="character" w:customStyle="1" w:styleId="FooterChar">
    <w:name w:val="Footer Char"/>
    <w:link w:val="Footer"/>
    <w:uiPriority w:val="99"/>
    <w:rsid w:val="00714415"/>
    <w:rPr>
      <w:sz w:val="24"/>
      <w:szCs w:val="24"/>
    </w:rPr>
  </w:style>
  <w:style w:type="character" w:styleId="PageNumber">
    <w:name w:val="page number"/>
    <w:uiPriority w:val="99"/>
    <w:semiHidden/>
    <w:unhideWhenUsed/>
    <w:rsid w:val="003378E8"/>
  </w:style>
  <w:style w:type="paragraph" w:styleId="EndnoteText">
    <w:name w:val="endnote text"/>
    <w:basedOn w:val="Normal"/>
    <w:link w:val="EndnoteTextChar"/>
    <w:uiPriority w:val="99"/>
    <w:semiHidden/>
    <w:unhideWhenUsed/>
    <w:rsid w:val="00422454"/>
  </w:style>
  <w:style w:type="character" w:customStyle="1" w:styleId="EndnoteTextChar">
    <w:name w:val="Endnote Text Char"/>
    <w:link w:val="EndnoteText"/>
    <w:uiPriority w:val="99"/>
    <w:semiHidden/>
    <w:rsid w:val="00422454"/>
    <w:rPr>
      <w:sz w:val="24"/>
      <w:szCs w:val="24"/>
    </w:rPr>
  </w:style>
  <w:style w:type="character" w:styleId="EndnoteReference">
    <w:name w:val="endnote reference"/>
    <w:uiPriority w:val="99"/>
    <w:semiHidden/>
    <w:unhideWhenUsed/>
    <w:rsid w:val="00422454"/>
    <w:rPr>
      <w:vertAlign w:val="superscript"/>
    </w:rPr>
  </w:style>
  <w:style w:type="character" w:styleId="Hyperlink">
    <w:name w:val="Hyperlink"/>
    <w:uiPriority w:val="99"/>
    <w:unhideWhenUsed/>
    <w:rsid w:val="005D2C3F"/>
    <w:rPr>
      <w:color w:val="0000FF"/>
      <w:u w:val="single"/>
    </w:rPr>
  </w:style>
  <w:style w:type="character" w:styleId="FollowedHyperlink">
    <w:name w:val="FollowedHyperlink"/>
    <w:uiPriority w:val="99"/>
    <w:semiHidden/>
    <w:unhideWhenUsed/>
    <w:rsid w:val="005D2C3F"/>
    <w:rPr>
      <w:color w:val="800080"/>
      <w:u w:val="single"/>
    </w:rPr>
  </w:style>
  <w:style w:type="paragraph" w:styleId="DocumentMap">
    <w:name w:val="Document Map"/>
    <w:basedOn w:val="Normal"/>
    <w:link w:val="DocumentMapChar"/>
    <w:uiPriority w:val="99"/>
    <w:semiHidden/>
    <w:unhideWhenUsed/>
    <w:rsid w:val="00680D33"/>
    <w:rPr>
      <w:rFonts w:ascii="Lucida Grande" w:hAnsi="Lucida Grande" w:cs="Lucida Grande"/>
    </w:rPr>
  </w:style>
  <w:style w:type="character" w:customStyle="1" w:styleId="DocumentMapChar">
    <w:name w:val="Document Map Char"/>
    <w:link w:val="DocumentMap"/>
    <w:uiPriority w:val="99"/>
    <w:semiHidden/>
    <w:rsid w:val="00680D33"/>
    <w:rPr>
      <w:rFonts w:ascii="Lucida Grande" w:hAnsi="Lucida Grande" w:cs="Lucida Grande"/>
      <w:sz w:val="24"/>
      <w:szCs w:val="24"/>
    </w:rPr>
  </w:style>
</w:styles>
</file>

<file path=word/webSettings.xml><?xml version="1.0" encoding="utf-8"?>
<w:webSettings xmlns:r="http://schemas.openxmlformats.org/officeDocument/2006/relationships" xmlns:w="http://schemas.openxmlformats.org/wordprocessingml/2006/main">
  <w:divs>
    <w:div w:id="1968969847">
      <w:bodyDiv w:val="1"/>
      <w:marLeft w:val="0"/>
      <w:marRight w:val="0"/>
      <w:marTop w:val="0"/>
      <w:marBottom w:val="0"/>
      <w:divBdr>
        <w:top w:val="none" w:sz="0" w:space="0" w:color="auto"/>
        <w:left w:val="none" w:sz="0" w:space="0" w:color="auto"/>
        <w:bottom w:val="none" w:sz="0" w:space="0" w:color="auto"/>
        <w:right w:val="none" w:sz="0" w:space="0" w:color="auto"/>
      </w:divBdr>
      <w:divsChild>
        <w:div w:id="238945958">
          <w:marLeft w:val="547"/>
          <w:marRight w:val="0"/>
          <w:marTop w:val="67"/>
          <w:marBottom w:val="0"/>
          <w:divBdr>
            <w:top w:val="none" w:sz="0" w:space="0" w:color="auto"/>
            <w:left w:val="none" w:sz="0" w:space="0" w:color="auto"/>
            <w:bottom w:val="none" w:sz="0" w:space="0" w:color="auto"/>
            <w:right w:val="none" w:sz="0" w:space="0" w:color="auto"/>
          </w:divBdr>
        </w:div>
        <w:div w:id="315380254">
          <w:marLeft w:val="547"/>
          <w:marRight w:val="0"/>
          <w:marTop w:val="67"/>
          <w:marBottom w:val="0"/>
          <w:divBdr>
            <w:top w:val="none" w:sz="0" w:space="0" w:color="auto"/>
            <w:left w:val="none" w:sz="0" w:space="0" w:color="auto"/>
            <w:bottom w:val="none" w:sz="0" w:space="0" w:color="auto"/>
            <w:right w:val="none" w:sz="0" w:space="0" w:color="auto"/>
          </w:divBdr>
        </w:div>
        <w:div w:id="411045128">
          <w:marLeft w:val="547"/>
          <w:marRight w:val="0"/>
          <w:marTop w:val="67"/>
          <w:marBottom w:val="0"/>
          <w:divBdr>
            <w:top w:val="none" w:sz="0" w:space="0" w:color="auto"/>
            <w:left w:val="none" w:sz="0" w:space="0" w:color="auto"/>
            <w:bottom w:val="none" w:sz="0" w:space="0" w:color="auto"/>
            <w:right w:val="none" w:sz="0" w:space="0" w:color="auto"/>
          </w:divBdr>
        </w:div>
        <w:div w:id="595747581">
          <w:marLeft w:val="547"/>
          <w:marRight w:val="0"/>
          <w:marTop w:val="67"/>
          <w:marBottom w:val="0"/>
          <w:divBdr>
            <w:top w:val="none" w:sz="0" w:space="0" w:color="auto"/>
            <w:left w:val="none" w:sz="0" w:space="0" w:color="auto"/>
            <w:bottom w:val="none" w:sz="0" w:space="0" w:color="auto"/>
            <w:right w:val="none" w:sz="0" w:space="0" w:color="auto"/>
          </w:divBdr>
        </w:div>
        <w:div w:id="985469680">
          <w:marLeft w:val="547"/>
          <w:marRight w:val="0"/>
          <w:marTop w:val="67"/>
          <w:marBottom w:val="0"/>
          <w:divBdr>
            <w:top w:val="none" w:sz="0" w:space="0" w:color="auto"/>
            <w:left w:val="none" w:sz="0" w:space="0" w:color="auto"/>
            <w:bottom w:val="none" w:sz="0" w:space="0" w:color="auto"/>
            <w:right w:val="none" w:sz="0" w:space="0" w:color="auto"/>
          </w:divBdr>
        </w:div>
        <w:div w:id="1950888638">
          <w:marLeft w:val="547"/>
          <w:marRight w:val="0"/>
          <w:marTop w:val="67"/>
          <w:marBottom w:val="0"/>
          <w:divBdr>
            <w:top w:val="none" w:sz="0" w:space="0" w:color="auto"/>
            <w:left w:val="none" w:sz="0" w:space="0" w:color="auto"/>
            <w:bottom w:val="none" w:sz="0" w:space="0" w:color="auto"/>
            <w:right w:val="none" w:sz="0" w:space="0" w:color="auto"/>
          </w:divBdr>
        </w:div>
        <w:div w:id="2146311605">
          <w:marLeft w:val="547"/>
          <w:marRight w:val="0"/>
          <w:marTop w:val="67"/>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stinson@gsu.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tes.oxy.edu/lterry/expectations.m4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osprey.gsu.edu/ojs/index.php/JUME/article/view/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eople.exeter.ac.uk/PErnest/pome18/PhoM_%20for_ICME_04.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bllock3@memphis.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4813F-9F6D-41D6-9449-871A705D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10133</Words>
  <Characters>57762</Characters>
  <Application>Microsoft Office Word</Application>
  <DocSecurity>0</DocSecurity>
  <Lines>481</Lines>
  <Paragraphs>135</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Keywords Critical Theory, Methodology, Postmodern Theory, Research Methods</vt:lpstr>
      <vt:lpstr/>
      <vt:lpstr>1 Introduction</vt:lpstr>
      <vt:lpstr/>
      <vt:lpstr>Discussions about different epistemological, theoretical, and methodological per</vt:lpstr>
      <vt:lpstr/>
      <vt:lpstr>2 Interrelatedness and Paradigms of Inquiry</vt:lpstr>
      <vt:lpstr/>
      <vt:lpstr/>
      <vt:lpstr>3 Methodologies Across the Moments: Research on Effective Mathematics Teaching</vt:lpstr>
      <vt:lpstr>3.1 Process–product moment</vt:lpstr>
      <vt:lpstr>3.2 Interpretivist–constructivist moment</vt:lpstr>
      <vt:lpstr>3.3 Social-turn moment</vt:lpstr>
      <vt:lpstr/>
      <vt:lpstr>3.4 Sociopolitical-turn moment</vt:lpstr>
      <vt:lpstr/>
      <vt:lpstr>In each of the five summarized studies, the well-intended researcher(s) was atte</vt:lpstr>
      <vt:lpstr>Good and Grouws (1979) process-product project, embedded in the predict paradigm</vt:lpstr>
      <vt:lpstr/>
      <vt:lpstr>4 Multiple Possibilities With/In Critical Postmodern Methodology</vt:lpstr>
      <vt:lpstr/>
      <vt:lpstr>Given these assumptions, our premise is that, by destabilizing the research proc</vt:lpstr>
      <vt:lpstr/>
      <vt:lpstr>The possibilities that we have briefly outlined for data collection, analysis, a</vt:lpstr>
      <vt:lpstr>During the month of collecting observation data, the researcher works with stude</vt:lpstr>
      <vt:lpstr>After amassing this data, the researcher works with all willing participants to </vt:lpstr>
      <vt:lpstr>This sketched fictional account is by no means complete, but it is our hope that</vt:lpstr>
      <vt:lpstr/>
      <vt:lpstr>5 Concluding Thoughts: Constraining Boundaries or Expanding Frontiers</vt:lpstr>
      <vt:lpstr/>
      <vt:lpstr/>
      <vt:lpstr>References</vt:lpstr>
      <vt:lpstr/>
    </vt:vector>
  </TitlesOfParts>
  <Company>Georgia State University</Company>
  <LinksUpToDate>false</LinksUpToDate>
  <CharactersWithSpaces>67760</CharactersWithSpaces>
  <SharedDoc>false</SharedDoc>
  <HLinks>
    <vt:vector size="36" baseType="variant">
      <vt:variant>
        <vt:i4>1507395</vt:i4>
      </vt:variant>
      <vt:variant>
        <vt:i4>12</vt:i4>
      </vt:variant>
      <vt:variant>
        <vt:i4>0</vt:i4>
      </vt:variant>
      <vt:variant>
        <vt:i4>5</vt:i4>
      </vt:variant>
      <vt:variant>
        <vt:lpwstr>http://sites.oxy.edu/lterry/expectations.m4v</vt:lpwstr>
      </vt:variant>
      <vt:variant>
        <vt:lpwstr/>
      </vt:variant>
      <vt:variant>
        <vt:i4>2555919</vt:i4>
      </vt:variant>
      <vt:variant>
        <vt:i4>9</vt:i4>
      </vt:variant>
      <vt:variant>
        <vt:i4>0</vt:i4>
      </vt:variant>
      <vt:variant>
        <vt:i4>5</vt:i4>
      </vt:variant>
      <vt:variant>
        <vt:lpwstr>http://ed-osprey.gsu.edu/ojs/index.php/JUME/article/view/98</vt:lpwstr>
      </vt:variant>
      <vt:variant>
        <vt:lpwstr/>
      </vt:variant>
      <vt:variant>
        <vt:i4>4522064</vt:i4>
      </vt:variant>
      <vt:variant>
        <vt:i4>6</vt:i4>
      </vt:variant>
      <vt:variant>
        <vt:i4>0</vt:i4>
      </vt:variant>
      <vt:variant>
        <vt:i4>5</vt:i4>
      </vt:variant>
      <vt:variant>
        <vt:lpwstr>http://people.exeter.ac.uk/PErnest/pome18/PhoM_ for_ICME_04.htm</vt:lpwstr>
      </vt:variant>
      <vt:variant>
        <vt:lpwstr/>
      </vt:variant>
      <vt:variant>
        <vt:i4>2031647</vt:i4>
      </vt:variant>
      <vt:variant>
        <vt:i4>3</vt:i4>
      </vt:variant>
      <vt:variant>
        <vt:i4>0</vt:i4>
      </vt:variant>
      <vt:variant>
        <vt:i4>5</vt:i4>
      </vt:variant>
      <vt:variant>
        <vt:lpwstr>mailto:cbllock3@memphis.edu</vt:lpwstr>
      </vt:variant>
      <vt:variant>
        <vt:lpwstr/>
      </vt:variant>
      <vt:variant>
        <vt:i4>655439</vt:i4>
      </vt:variant>
      <vt:variant>
        <vt:i4>0</vt:i4>
      </vt:variant>
      <vt:variant>
        <vt:i4>0</vt:i4>
      </vt:variant>
      <vt:variant>
        <vt:i4>5</vt:i4>
      </vt:variant>
      <vt:variant>
        <vt:lpwstr>mailto:dstinson@gsu.edu</vt:lpwstr>
      </vt:variant>
      <vt:variant>
        <vt:lpwstr/>
      </vt:variant>
      <vt:variant>
        <vt:i4>2818157</vt:i4>
      </vt:variant>
      <vt:variant>
        <vt:i4>7</vt:i4>
      </vt:variant>
      <vt:variant>
        <vt:i4>0</vt:i4>
      </vt:variant>
      <vt:variant>
        <vt:i4>5</vt:i4>
      </vt:variant>
      <vt:variant>
        <vt:lpwstr>http://people.exeter.ac.uk/PErnest/welcome.htm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Stinson</dc:creator>
  <cp:lastModifiedBy>Paul</cp:lastModifiedBy>
  <cp:revision>6</cp:revision>
  <cp:lastPrinted>2013-05-05T23:59:00Z</cp:lastPrinted>
  <dcterms:created xsi:type="dcterms:W3CDTF">2015-04-02T14:24:00Z</dcterms:created>
  <dcterms:modified xsi:type="dcterms:W3CDTF">2015-07-09T10:52:00Z</dcterms:modified>
</cp:coreProperties>
</file>